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44"/>
        <w:gridCol w:w="250"/>
      </w:tblGrid>
      <w:tr w:rsidR="00EB5DC1" w14:paraId="1274527A" w14:textId="77777777" w:rsidTr="0036156D">
        <w:trPr>
          <w:trHeight w:val="2536"/>
        </w:trPr>
        <w:tc>
          <w:tcPr>
            <w:tcW w:w="4752" w:type="dxa"/>
            <w:gridSpan w:val="2"/>
            <w:tcBorders>
              <w:top w:val="nil"/>
              <w:left w:val="nil"/>
              <w:bottom w:val="nil"/>
              <w:right w:val="nil"/>
            </w:tcBorders>
          </w:tcPr>
          <w:p w14:paraId="14649158" w14:textId="77777777" w:rsidR="004B7E44" w:rsidRDefault="009861AA" w:rsidP="004B7E44">
            <w:r>
              <w:rPr>
                <w:noProof/>
              </w:rPr>
              <mc:AlternateContent>
                <mc:Choice Requires="wps">
                  <w:drawing>
                    <wp:inline distT="0" distB="0" distL="0" distR="0" wp14:anchorId="04F90968" wp14:editId="60EA9D9E">
                      <wp:extent cx="4428565" cy="2137530"/>
                      <wp:effectExtent l="0" t="0" r="0" b="0"/>
                      <wp:docPr id="8" name="Text Box 8"/>
                      <wp:cNvGraphicFramePr/>
                      <a:graphic xmlns:a="http://schemas.openxmlformats.org/drawingml/2006/main">
                        <a:graphicData uri="http://schemas.microsoft.com/office/word/2010/wordprocessingShape">
                          <wps:wsp>
                            <wps:cNvSpPr txBox="1"/>
                            <wps:spPr>
                              <a:xfrm>
                                <a:off x="0" y="0"/>
                                <a:ext cx="4428565" cy="2137530"/>
                              </a:xfrm>
                              <a:prstGeom prst="rect">
                                <a:avLst/>
                              </a:prstGeom>
                              <a:noFill/>
                              <a:ln w="6350">
                                <a:noFill/>
                              </a:ln>
                            </wps:spPr>
                            <wps:txbx>
                              <w:txbxContent>
                                <w:p w14:paraId="2B10CD29" w14:textId="77777777" w:rsidR="004B7E44" w:rsidRPr="00A62F29" w:rsidRDefault="009861AA" w:rsidP="004B7E44">
                                  <w:pPr>
                                    <w:pStyle w:val="Title"/>
                                    <w:rPr>
                                      <w:sz w:val="72"/>
                                      <w:szCs w:val="32"/>
                                    </w:rPr>
                                  </w:pPr>
                                  <w:r>
                                    <w:rPr>
                                      <w:sz w:val="72"/>
                                      <w:szCs w:val="32"/>
                                    </w:rPr>
                                    <w:t xml:space="preserve">Care in Crisis: </w:t>
                                  </w:r>
                                  <w:r w:rsidRPr="00A62F29">
                                    <w:rPr>
                                      <w:sz w:val="72"/>
                                      <w:szCs w:val="32"/>
                                    </w:rPr>
                                    <w:t>Procter &amp; gamble’s dec</w:t>
                                  </w:r>
                                  <w:r>
                                    <w:rPr>
                                      <w:sz w:val="72"/>
                                      <w:szCs w:val="32"/>
                                    </w:rPr>
                                    <w:t>.</w:t>
                                  </w:r>
                                  <w:r w:rsidRPr="00A62F29">
                                    <w:rPr>
                                      <w:sz w:val="72"/>
                                      <w:szCs w:val="32"/>
                                    </w:rPr>
                                    <w:t xml:space="preserve"> 2021 recall</w:t>
                                  </w:r>
                                  <w:r>
                                    <w:rPr>
                                      <w:sz w:val="72"/>
                                      <w:szCs w:val="32"/>
                                    </w:rPr>
                                    <w:t xml:space="preser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4F90968">
                      <v:stroke joinstyle="miter"/>
                      <v:path gradientshapeok="t" o:connecttype="rect"/>
                    </v:shapetype>
                    <v:shape id="Text Box 8" style="width:348.7pt;height:168.3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">
                      <v:textbox>
                        <w:txbxContent>
                          <w:p w:rsidRPr="00A62F29" w:rsidR="004B7E44" w:rsidP="004B7E44" w:rsidRDefault="009861AA" w14:paraId="2B10CD29" w14:textId="77777777">
                            <w:pPr>
                              <w:pStyle w:val="Title"/>
                              <w:rPr>
                                <w:sz w:val="72"/>
                                <w:szCs w:val="32"/>
                              </w:rPr>
                            </w:pPr>
                            <w:r>
                              <w:rPr>
                                <w:sz w:val="72"/>
                                <w:szCs w:val="32"/>
                              </w:rPr>
                              <w:t xml:space="preserve">Care in Crisis: </w:t>
                            </w:r>
                            <w:r w:rsidRPr="00A62F29">
                              <w:rPr>
                                <w:sz w:val="72"/>
                                <w:szCs w:val="32"/>
                              </w:rPr>
                              <w:t>Procter &amp; gamble’s dec</w:t>
                            </w:r>
                            <w:r>
                              <w:rPr>
                                <w:sz w:val="72"/>
                                <w:szCs w:val="32"/>
                              </w:rPr>
                              <w:t>.</w:t>
                            </w:r>
                            <w:r w:rsidRPr="00A62F29">
                              <w:rPr>
                                <w:sz w:val="72"/>
                                <w:szCs w:val="32"/>
                              </w:rPr>
                              <w:t xml:space="preserve"> 2021 recall</w:t>
                            </w:r>
                            <w:r>
                              <w:rPr>
                                <w:sz w:val="72"/>
                                <w:szCs w:val="32"/>
                              </w:rPr>
                              <w:t xml:space="preserve"> communication</w:t>
                            </w:r>
                          </w:p>
                        </w:txbxContent>
                      </v:textbox>
                      <w10:anchorlock/>
                    </v:shape>
                  </w:pict>
                </mc:Fallback>
              </mc:AlternateContent>
            </w:r>
          </w:p>
          <w:p w14:paraId="712895E9" w14:textId="77777777" w:rsidR="004B7E44" w:rsidRDefault="009861AA" w:rsidP="004B7E44">
            <w:r>
              <w:rPr>
                <w:noProof/>
              </w:rPr>
              <mc:AlternateContent>
                <mc:Choice Requires="wps">
                  <w:drawing>
                    <wp:inline distT="0" distB="0" distL="0" distR="0" wp14:anchorId="23AD9123" wp14:editId="54A5C447">
                      <wp:extent cx="3978442" cy="0"/>
                      <wp:effectExtent l="0" t="38100" r="34925" b="38100"/>
                      <wp:docPr id="5" name="Straight Connector 5" descr="text divider"/>
                      <wp:cNvGraphicFramePr/>
                      <a:graphic xmlns:a="http://schemas.openxmlformats.org/drawingml/2006/main">
                        <a:graphicData uri="http://schemas.microsoft.com/office/word/2010/wordprocessingShape">
                          <wps:wsp>
                            <wps:cNvCnPr/>
                            <wps:spPr>
                              <a:xfrm>
                                <a:off x="0" y="0"/>
                                <a:ext cx="397844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Straight Connector 5" style="mso-left-percent:-10001;mso-position-horizontal-relative:char;mso-position-vertical-relative:line;mso-top-percent:-10001;mso-wrap-style:square;visibility:visible" alt="text divider" o:spid="_x0000_i1026" strokecolor="white" strokeweight="6pt" from="0,0" to="313.25pt,0">
                      <w10:wrap type="none"/>
                      <w10:anchorlock/>
                    </v:line>
                  </w:pict>
                </mc:Fallback>
              </mc:AlternateContent>
            </w:r>
          </w:p>
          <w:p w14:paraId="3D0C0DA5" w14:textId="77777777" w:rsidR="004B7E44" w:rsidRDefault="009861AA" w:rsidP="004B7E44">
            <w:r>
              <w:rPr>
                <w:noProof/>
              </w:rPr>
              <mc:AlternateContent>
                <mc:Choice Requires="wps">
                  <w:drawing>
                    <wp:inline distT="0" distB="0" distL="0" distR="0" wp14:anchorId="7667CC74" wp14:editId="071B773B">
                      <wp:extent cx="5076775" cy="1541253"/>
                      <wp:effectExtent l="0" t="0" r="0" b="0"/>
                      <wp:docPr id="3" name="Text Box 3"/>
                      <wp:cNvGraphicFramePr/>
                      <a:graphic xmlns:a="http://schemas.openxmlformats.org/drawingml/2006/main">
                        <a:graphicData uri="http://schemas.microsoft.com/office/word/2010/wordprocessingShape">
                          <wps:wsp>
                            <wps:cNvSpPr txBox="1"/>
                            <wps:spPr>
                              <a:xfrm>
                                <a:off x="0" y="0"/>
                                <a:ext cx="5076775" cy="1541253"/>
                              </a:xfrm>
                              <a:prstGeom prst="rect">
                                <a:avLst/>
                              </a:prstGeom>
                              <a:noFill/>
                              <a:ln w="6350">
                                <a:noFill/>
                              </a:ln>
                            </wps:spPr>
                            <wps:txbx>
                              <w:txbxContent>
                                <w:p w14:paraId="6B0E52D5" w14:textId="77777777" w:rsidR="00BC5804" w:rsidRPr="00BC5804" w:rsidRDefault="00BC5804" w:rsidP="00A62F29">
                                  <w:pPr>
                                    <w:pStyle w:val="Subtitle"/>
                                    <w:spacing w:line="240" w:lineRule="auto"/>
                                    <w:rPr>
                                      <w:sz w:val="13"/>
                                      <w:szCs w:val="6"/>
                                    </w:rPr>
                                  </w:pPr>
                                </w:p>
                                <w:p w14:paraId="1F8CA15A" w14:textId="77777777" w:rsidR="00A62F29" w:rsidRDefault="009861AA" w:rsidP="00A62F29">
                                  <w:pPr>
                                    <w:pStyle w:val="Subtitle"/>
                                    <w:spacing w:line="240" w:lineRule="auto"/>
                                    <w:rPr>
                                      <w:sz w:val="36"/>
                                      <w:szCs w:val="13"/>
                                    </w:rPr>
                                  </w:pPr>
                                  <w:r>
                                    <w:rPr>
                                      <w:sz w:val="36"/>
                                      <w:szCs w:val="13"/>
                                    </w:rPr>
                                    <w:t xml:space="preserve"> </w:t>
                                  </w:r>
                                  <w:r w:rsidRPr="00A62F29">
                                    <w:rPr>
                                      <w:sz w:val="36"/>
                                      <w:szCs w:val="13"/>
                                    </w:rPr>
                                    <w:t>Konner Gross</w:t>
                                  </w:r>
                                  <w:r>
                                    <w:rPr>
                                      <w:sz w:val="36"/>
                                      <w:szCs w:val="13"/>
                                    </w:rPr>
                                    <w:t xml:space="preserve"> &amp; </w:t>
                                  </w:r>
                                  <w:r w:rsidRPr="00A62F29">
                                    <w:rPr>
                                      <w:sz w:val="36"/>
                                      <w:szCs w:val="13"/>
                                    </w:rPr>
                                    <w:t xml:space="preserve">Caroline </w:t>
                                  </w:r>
                                  <w:proofErr w:type="spellStart"/>
                                  <w:r w:rsidRPr="00A62F29">
                                    <w:rPr>
                                      <w:sz w:val="36"/>
                                      <w:szCs w:val="13"/>
                                    </w:rPr>
                                    <w:t>Monsour</w:t>
                                  </w:r>
                                  <w:proofErr w:type="spellEnd"/>
                                </w:p>
                                <w:p w14:paraId="7116C9CA" w14:textId="77777777" w:rsidR="001C5BC0" w:rsidRDefault="009861AA" w:rsidP="00A62F29">
                                  <w:pPr>
                                    <w:pStyle w:val="Subtitle"/>
                                    <w:spacing w:line="240" w:lineRule="auto"/>
                                    <w:rPr>
                                      <w:sz w:val="28"/>
                                      <w:szCs w:val="10"/>
                                    </w:rPr>
                                  </w:pPr>
                                  <w:r>
                                    <w:rPr>
                                      <w:sz w:val="28"/>
                                      <w:szCs w:val="10"/>
                                    </w:rPr>
                                    <w:t xml:space="preserve"> College of Communication, DePaul University</w:t>
                                  </w:r>
                                </w:p>
                                <w:p w14:paraId="12485142" w14:textId="77777777" w:rsidR="001C5BC0" w:rsidRDefault="009861AA" w:rsidP="00A62F29">
                                  <w:pPr>
                                    <w:pStyle w:val="Subtitle"/>
                                    <w:spacing w:line="240" w:lineRule="auto"/>
                                    <w:rPr>
                                      <w:sz w:val="28"/>
                                      <w:szCs w:val="10"/>
                                    </w:rPr>
                                  </w:pPr>
                                  <w:r>
                                    <w:rPr>
                                      <w:sz w:val="28"/>
                                      <w:szCs w:val="10"/>
                                    </w:rPr>
                                    <w:t xml:space="preserve"> PRAD 555: Public Relations Foundations</w:t>
                                  </w:r>
                                </w:p>
                                <w:p w14:paraId="7B6202A7" w14:textId="77777777" w:rsidR="001C5BC0" w:rsidRDefault="009861AA" w:rsidP="00A62F29">
                                  <w:pPr>
                                    <w:pStyle w:val="Subtitle"/>
                                    <w:spacing w:line="240" w:lineRule="auto"/>
                                    <w:rPr>
                                      <w:sz w:val="28"/>
                                      <w:szCs w:val="10"/>
                                    </w:rPr>
                                  </w:pPr>
                                  <w:r>
                                    <w:rPr>
                                      <w:sz w:val="28"/>
                                      <w:szCs w:val="10"/>
                                    </w:rPr>
                                    <w:t xml:space="preserve"> Dr. Maria De Moya</w:t>
                                  </w:r>
                                </w:p>
                                <w:p w14:paraId="7A0CAAEA" w14:textId="77777777" w:rsidR="001C5BC0" w:rsidRPr="001C5BC0" w:rsidRDefault="009861AA" w:rsidP="00A62F29">
                                  <w:pPr>
                                    <w:pStyle w:val="Subtitle"/>
                                    <w:spacing w:line="240" w:lineRule="auto"/>
                                    <w:rPr>
                                      <w:sz w:val="28"/>
                                      <w:szCs w:val="10"/>
                                    </w:rPr>
                                  </w:pPr>
                                  <w:r>
                                    <w:rPr>
                                      <w:sz w:val="28"/>
                                      <w:szCs w:val="10"/>
                                    </w:rPr>
                                    <w:t xml:space="preserve"> March 15,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w:pict>
                    <v:shape id="Text Box 3" style="width:399.75pt;height:121.3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" w14:anchorId="7667CC74">
                      <v:textbox>
                        <w:txbxContent>
                          <w:p w:rsidRPr="00BC5804" w:rsidR="00BC5804" w:rsidP="00A62F29" w:rsidRDefault="00BC5804" w14:paraId="6B0E52D5" w14:textId="77777777">
                            <w:pPr>
                              <w:pStyle w:val="Subtitle"/>
                              <w:spacing w:line="240" w:lineRule="auto"/>
                              <w:rPr>
                                <w:sz w:val="13"/>
                                <w:szCs w:val="6"/>
                              </w:rPr>
                            </w:pPr>
                          </w:p>
                          <w:p w:rsidR="00A62F29" w:rsidP="00A62F29" w:rsidRDefault="009861AA" w14:paraId="1F8CA15A" w14:textId="77777777">
                            <w:pPr>
                              <w:pStyle w:val="Subtitle"/>
                              <w:spacing w:line="240" w:lineRule="auto"/>
                              <w:rPr>
                                <w:sz w:val="36"/>
                                <w:szCs w:val="13"/>
                              </w:rPr>
                            </w:pPr>
                            <w:r>
                              <w:rPr>
                                <w:sz w:val="36"/>
                                <w:szCs w:val="13"/>
                              </w:rPr>
                              <w:t xml:space="preserve"> </w:t>
                            </w:r>
                            <w:r w:rsidRPr="00A62F29">
                              <w:rPr>
                                <w:sz w:val="36"/>
                                <w:szCs w:val="13"/>
                              </w:rPr>
                              <w:t>Konner Gross</w:t>
                            </w:r>
                            <w:r>
                              <w:rPr>
                                <w:sz w:val="36"/>
                                <w:szCs w:val="13"/>
                              </w:rPr>
                              <w:t xml:space="preserve"> &amp; </w:t>
                            </w:r>
                            <w:r w:rsidRPr="00A62F29">
                              <w:rPr>
                                <w:sz w:val="36"/>
                                <w:szCs w:val="13"/>
                              </w:rPr>
                              <w:t>Caroline Monsour</w:t>
                            </w:r>
                          </w:p>
                          <w:p w:rsidR="001C5BC0" w:rsidP="00A62F29" w:rsidRDefault="009861AA" w14:paraId="7116C9CA" w14:textId="77777777">
                            <w:pPr>
                              <w:pStyle w:val="Subtitle"/>
                              <w:spacing w:line="240" w:lineRule="auto"/>
                              <w:rPr>
                                <w:sz w:val="28"/>
                                <w:szCs w:val="10"/>
                              </w:rPr>
                            </w:pPr>
                            <w:r>
                              <w:rPr>
                                <w:sz w:val="28"/>
                                <w:szCs w:val="10"/>
                              </w:rPr>
                              <w:t xml:space="preserve"> College of Communication, DePaul University</w:t>
                            </w:r>
                          </w:p>
                          <w:p w:rsidR="001C5BC0" w:rsidP="00A62F29" w:rsidRDefault="009861AA" w14:paraId="12485142" w14:textId="77777777">
                            <w:pPr>
                              <w:pStyle w:val="Subtitle"/>
                              <w:spacing w:line="240" w:lineRule="auto"/>
                              <w:rPr>
                                <w:sz w:val="28"/>
                                <w:szCs w:val="10"/>
                              </w:rPr>
                            </w:pPr>
                            <w:r>
                              <w:rPr>
                                <w:sz w:val="28"/>
                                <w:szCs w:val="10"/>
                              </w:rPr>
                              <w:t xml:space="preserve"> PRAD 555: Public Relations Foundations</w:t>
                            </w:r>
                          </w:p>
                          <w:p w:rsidR="001C5BC0" w:rsidP="00A62F29" w:rsidRDefault="009861AA" w14:paraId="7B6202A7" w14:textId="77777777">
                            <w:pPr>
                              <w:pStyle w:val="Subtitle"/>
                              <w:spacing w:line="240" w:lineRule="auto"/>
                              <w:rPr>
                                <w:sz w:val="28"/>
                                <w:szCs w:val="10"/>
                              </w:rPr>
                            </w:pPr>
                            <w:r>
                              <w:rPr>
                                <w:sz w:val="28"/>
                                <w:szCs w:val="10"/>
                              </w:rPr>
                              <w:t xml:space="preserve"> Dr. Maria De Moya</w:t>
                            </w:r>
                          </w:p>
                          <w:p w:rsidRPr="001C5BC0" w:rsidR="001C5BC0" w:rsidP="00A62F29" w:rsidRDefault="009861AA" w14:paraId="7A0CAAEA" w14:textId="77777777">
                            <w:pPr>
                              <w:pStyle w:val="Subtitle"/>
                              <w:spacing w:line="240" w:lineRule="auto"/>
                              <w:rPr>
                                <w:sz w:val="28"/>
                                <w:szCs w:val="10"/>
                              </w:rPr>
                            </w:pPr>
                            <w:r>
                              <w:rPr>
                                <w:sz w:val="28"/>
                                <w:szCs w:val="10"/>
                              </w:rPr>
                              <w:t xml:space="preserve"> March 15, 2021</w:t>
                            </w:r>
                          </w:p>
                        </w:txbxContent>
                      </v:textbox>
                      <w10:anchorlock/>
                    </v:shape>
                  </w:pict>
                </mc:Fallback>
              </mc:AlternateContent>
            </w:r>
          </w:p>
        </w:tc>
      </w:tr>
      <w:tr w:rsidR="00EB5DC1" w14:paraId="31EECAEB" w14:textId="77777777" w:rsidTr="0036156D">
        <w:trPr>
          <w:gridAfter w:val="1"/>
          <w:wAfter w:w="144" w:type="dxa"/>
          <w:trHeight w:val="3814"/>
        </w:trPr>
        <w:tc>
          <w:tcPr>
            <w:tcW w:w="4608" w:type="dxa"/>
            <w:tcBorders>
              <w:top w:val="nil"/>
              <w:left w:val="nil"/>
              <w:bottom w:val="nil"/>
              <w:right w:val="nil"/>
            </w:tcBorders>
            <w:vAlign w:val="bottom"/>
          </w:tcPr>
          <w:p w14:paraId="138CDC81" w14:textId="77777777" w:rsidR="004B7E44" w:rsidRDefault="004B7E44" w:rsidP="004B7E44">
            <w:pPr>
              <w:rPr>
                <w:noProof/>
              </w:rPr>
            </w:pPr>
          </w:p>
          <w:p w14:paraId="1DF3ED99" w14:textId="77777777" w:rsidR="004B7E44" w:rsidRDefault="004B7E44" w:rsidP="004B7E44">
            <w:pPr>
              <w:rPr>
                <w:noProof/>
              </w:rPr>
            </w:pPr>
          </w:p>
        </w:tc>
      </w:tr>
    </w:tbl>
    <w:p w14:paraId="30EB6606" w14:textId="77777777" w:rsidR="004B7E44" w:rsidRDefault="009861AA" w:rsidP="004B7E44">
      <w:r>
        <w:rPr>
          <w:noProof/>
        </w:rPr>
        <w:drawing>
          <wp:anchor distT="0" distB="0" distL="114300" distR="114300" simplePos="0" relativeHeight="251658240" behindDoc="1" locked="0" layoutInCell="1" allowOverlap="1" wp14:anchorId="43B9B3ED" wp14:editId="46386C5B">
            <wp:simplePos x="0" y="0"/>
            <wp:positionH relativeFrom="column">
              <wp:posOffset>-7890510</wp:posOffset>
            </wp:positionH>
            <wp:positionV relativeFrom="page">
              <wp:posOffset>12700</wp:posOffset>
            </wp:positionV>
            <wp:extent cx="15944045" cy="10057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44045" cy="10057130"/>
                    </a:xfrm>
                    <a:prstGeom prst="rect">
                      <a:avLst/>
                    </a:prstGeom>
                  </pic:spPr>
                </pic:pic>
              </a:graphicData>
            </a:graphic>
            <wp14:sizeRelH relativeFrom="margin">
              <wp14:pctWidth>0</wp14:pctWidth>
            </wp14:sizeRelH>
            <wp14:sizeRelV relativeFrom="margin">
              <wp14:pctHeight>0</wp14:pctHeight>
            </wp14:sizeRelV>
          </wp:anchor>
        </w:drawing>
      </w:r>
    </w:p>
    <w:p w14:paraId="51B5C70D" w14:textId="77777777" w:rsidR="004B7E44" w:rsidRDefault="009861AA">
      <w:pPr>
        <w:spacing w:after="200"/>
      </w:pPr>
      <w:r>
        <w:rPr>
          <w:noProof/>
        </w:rPr>
        <mc:AlternateContent>
          <mc:Choice Requires="wps">
            <w:drawing>
              <wp:anchor distT="0" distB="0" distL="114300" distR="114300" simplePos="0" relativeHeight="251659264" behindDoc="1" locked="0" layoutInCell="1" allowOverlap="1" wp14:anchorId="7DA1B00D" wp14:editId="3EEBF07D">
                <wp:simplePos x="0" y="0"/>
                <wp:positionH relativeFrom="column">
                  <wp:posOffset>-731520</wp:posOffset>
                </wp:positionH>
                <wp:positionV relativeFrom="page">
                  <wp:posOffset>2063579</wp:posOffset>
                </wp:positionV>
                <wp:extent cx="6748145" cy="4473146"/>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447314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width:531.35pt;height:352.2pt;margin-top:162.5pt;margin-left:-57.6pt;mso-height-percent:0;mso-height-relative:margin;mso-position-vertical-relative:page;mso-width-percent:0;mso-width-relative:margin;mso-wrap-distance-bottom:0;mso-wrap-distance-left:9pt;mso-wrap-distance-right:9pt;mso-wrap-distance-top:0;mso-wrap-style:square;position:absolute;visibility:visible;v-text-anchor:middle;z-index:-251656192" alt="colored rectangle" o:spid="_x0000_s1028" fillcolor="#605dbf" stroked="f" strokeweight="2pt"/>
            </w:pict>
          </mc:Fallback>
        </mc:AlternateContent>
      </w:r>
      <w:r>
        <w:br w:type="page"/>
      </w:r>
    </w:p>
    <w:p w14:paraId="45A21384" w14:textId="77777777" w:rsidR="005B4956" w:rsidRDefault="009861AA" w:rsidP="004B7E44">
      <w:pPr>
        <w:pStyle w:val="Heading3"/>
        <w:rPr>
          <w:b/>
          <w:i w:val="0"/>
          <w:sz w:val="44"/>
        </w:rPr>
      </w:pPr>
      <w:r>
        <w:rPr>
          <w:b/>
          <w:i w:val="0"/>
          <w:noProof/>
          <w:sz w:val="44"/>
        </w:rPr>
        <w:lastRenderedPageBreak/>
        <mc:AlternateContent>
          <mc:Choice Requires="wps">
            <w:drawing>
              <wp:anchor distT="0" distB="0" distL="114300" distR="114300" simplePos="0" relativeHeight="251661312" behindDoc="0" locked="0" layoutInCell="1" allowOverlap="1" wp14:anchorId="7C75B85C" wp14:editId="4B2E902A">
                <wp:simplePos x="0" y="0"/>
                <wp:positionH relativeFrom="column">
                  <wp:posOffset>-94615</wp:posOffset>
                </wp:positionH>
                <wp:positionV relativeFrom="paragraph">
                  <wp:posOffset>-21029</wp:posOffset>
                </wp:positionV>
                <wp:extent cx="6461272" cy="659423"/>
                <wp:effectExtent l="0" t="0" r="0" b="0"/>
                <wp:wrapNone/>
                <wp:docPr id="4" name="Text Box 4"/>
                <wp:cNvGraphicFramePr/>
                <a:graphic xmlns:a="http://schemas.openxmlformats.org/drawingml/2006/main">
                  <a:graphicData uri="http://schemas.microsoft.com/office/word/2010/wordprocessingShape">
                    <wps:wsp>
                      <wps:cNvSpPr txBox="1"/>
                      <wps:spPr>
                        <a:xfrm>
                          <a:off x="0" y="0"/>
                          <a:ext cx="6461272" cy="659423"/>
                        </a:xfrm>
                        <a:prstGeom prst="rect">
                          <a:avLst/>
                        </a:prstGeom>
                        <a:noFill/>
                        <a:ln w="6350">
                          <a:noFill/>
                        </a:ln>
                      </wps:spPr>
                      <wps:txbx>
                        <w:txbxContent>
                          <w:p w14:paraId="1F0C2CD1" w14:textId="77777777" w:rsidR="005B4956" w:rsidRPr="005B4956" w:rsidRDefault="00915E6D" w:rsidP="005B4956">
                            <w:pPr>
                              <w:pStyle w:val="Heading2"/>
                              <w:spacing w:after="480"/>
                            </w:pPr>
                            <w:sdt>
                              <w:sdtPr>
                                <w:rPr>
                                  <w:caps/>
                                  <w:sz w:val="40"/>
                                  <w:szCs w:val="20"/>
                                </w:rPr>
                                <w:alias w:val="Company"/>
                                <w:tag w:val="Company"/>
                                <w:id w:val="441245393"/>
                                <w:placeholder>
                                  <w:docPart w:val="4BE4F39992BB5B4A89F56022518CEF1E"/>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9861AA" w:rsidRPr="005B4956">
                                  <w:rPr>
                                    <w:caps/>
                                    <w:sz w:val="40"/>
                                    <w:szCs w:val="20"/>
                                  </w:rPr>
                                  <w:t>CARE IN CRISIS: PROCTER &amp; GAMBLE’S DEC. 2021 RECALL COMMUNICATION</w:t>
                                </w:r>
                              </w:sdtContent>
                            </w:sdt>
                            <w:r w:rsidR="009861AA" w:rsidRPr="005B4956">
                              <w:t xml:space="preserve"> </w:t>
                            </w:r>
                          </w:p>
                          <w:p w14:paraId="31202033" w14:textId="77777777" w:rsidR="005B4956" w:rsidRPr="005B4956" w:rsidRDefault="005B4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4" style="position:absolute;margin-left:-7.45pt;margin-top:-1.65pt;width:508.75pt;height:5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" w14:anchorId="7C75B85C">
                <v:textbox>
                  <w:txbxContent>
                    <w:p w:rsidRPr="005B4956" w:rsidR="005B4956" w:rsidP="005B4956" w:rsidRDefault="009861AA" w14:paraId="1F0C2CD1" w14:textId="77777777">
                      <w:pPr>
                        <w:pStyle w:val="Heading2"/>
                        <w:spacing w:after="480"/>
                      </w:pPr>
                      <w:sdt>
                        <w:sdtPr>
                          <w:rPr>
                            <w:caps/>
                            <w:sz w:val="40"/>
                            <w:szCs w:val="20"/>
                          </w:rPr>
                          <w:alias w:val="Company"/>
                          <w:tag w:val="Company"/>
                          <w:id w:val="441245393"/>
                          <w:placeholder>
                            <w:docPart w:val="4BE4F39992BB5B4A89F56022518CEF1E"/>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Pr="005B4956">
                            <w:rPr>
                              <w:caps/>
                              <w:sz w:val="40"/>
                              <w:szCs w:val="20"/>
                            </w:rPr>
                            <w:t xml:space="preserve">CARE IN </w:t>
                          </w:r>
                          <w:r w:rsidRPr="005B4956">
                            <w:rPr>
                              <w:caps/>
                              <w:sz w:val="40"/>
                              <w:szCs w:val="20"/>
                            </w:rPr>
                            <w:t>CRISIS: PROCTER &amp; GAMBLE’S DEC. 2021 RECALL COMMUNICATION</w:t>
                          </w:r>
                        </w:sdtContent>
                      </w:sdt>
                      <w:r w:rsidRPr="005B4956">
                        <w:t xml:space="preserve"> </w:t>
                      </w:r>
                    </w:p>
                    <w:p w:rsidRPr="005B4956" w:rsidR="005B4956" w:rsidRDefault="005B4956" w14:paraId="31202033" w14:textId="77777777"/>
                  </w:txbxContent>
                </v:textbox>
              </v:shape>
            </w:pict>
          </mc:Fallback>
        </mc:AlternateContent>
      </w:r>
    </w:p>
    <w:p w14:paraId="75D387F7" w14:textId="77777777" w:rsidR="005B4956" w:rsidRDefault="005B4956" w:rsidP="004B7E44">
      <w:pPr>
        <w:pStyle w:val="Heading3"/>
        <w:rPr>
          <w:b/>
          <w:i w:val="0"/>
          <w:sz w:val="44"/>
        </w:rPr>
      </w:pPr>
    </w:p>
    <w:p w14:paraId="4F1406D7" w14:textId="77777777" w:rsidR="005B4956" w:rsidRDefault="005B4956" w:rsidP="004B7E44">
      <w:pPr>
        <w:pStyle w:val="Heading3"/>
        <w:rPr>
          <w:b/>
          <w:i w:val="0"/>
          <w:sz w:val="44"/>
        </w:rPr>
      </w:pPr>
    </w:p>
    <w:p w14:paraId="4E57468A" w14:textId="77777777" w:rsidR="004B7E44" w:rsidRDefault="009861AA" w:rsidP="004B7E44">
      <w:pPr>
        <w:pStyle w:val="Heading3"/>
        <w:rPr>
          <w:b/>
          <w:i w:val="0"/>
          <w:sz w:val="44"/>
        </w:rPr>
      </w:pPr>
      <w:r>
        <w:rPr>
          <w:b/>
          <w:i w:val="0"/>
          <w:sz w:val="44"/>
        </w:rPr>
        <w:t>Background</w:t>
      </w:r>
    </w:p>
    <w:p w14:paraId="0539ED36" w14:textId="77777777" w:rsidR="004B7E44" w:rsidRDefault="004B7E44" w:rsidP="004B7E44"/>
    <w:p w14:paraId="1A4DD243" w14:textId="77777777" w:rsidR="00F7206F" w:rsidRDefault="00F7206F" w:rsidP="00490730">
      <w:pPr>
        <w:spacing w:line="276" w:lineRule="auto"/>
        <w:rPr>
          <w:rFonts w:asciiTheme="minorHAnsi" w:hAnsiTheme="minorHAnsi" w:cstheme="minorBidi"/>
          <w:sz w:val="22"/>
          <w:szCs w:val="20"/>
        </w:rPr>
      </w:pPr>
    </w:p>
    <w:p w14:paraId="36881D2C" w14:textId="77777777" w:rsidR="00490730" w:rsidRPr="00490730" w:rsidRDefault="009861AA" w:rsidP="00490730">
      <w:pPr>
        <w:spacing w:line="276" w:lineRule="auto"/>
        <w:rPr>
          <w:rFonts w:asciiTheme="minorHAnsi" w:hAnsiTheme="minorHAnsi" w:cstheme="minorBidi"/>
          <w:sz w:val="22"/>
          <w:szCs w:val="20"/>
        </w:rPr>
      </w:pPr>
      <w:r w:rsidRPr="00490730">
        <w:rPr>
          <w:rFonts w:asciiTheme="minorHAnsi" w:hAnsiTheme="minorHAnsi" w:cstheme="minorBidi"/>
          <w:sz w:val="22"/>
          <w:szCs w:val="20"/>
        </w:rPr>
        <w:t xml:space="preserve">Procter &amp; Gamble, the parent company to many </w:t>
      </w:r>
      <w:r w:rsidRPr="00326730">
        <w:rPr>
          <w:rFonts w:asciiTheme="minorHAnsi" w:hAnsiTheme="minorHAnsi" w:cstheme="minorBidi"/>
          <w:sz w:val="22"/>
          <w:szCs w:val="20"/>
        </w:rPr>
        <w:t>household-name brands</w:t>
      </w:r>
      <w:r w:rsidRPr="00490730">
        <w:rPr>
          <w:rFonts w:asciiTheme="minorHAnsi" w:hAnsiTheme="minorHAnsi" w:cstheme="minorBidi"/>
          <w:sz w:val="22"/>
          <w:szCs w:val="20"/>
        </w:rPr>
        <w:t>, issued a voluntary recall of 32 of their dry shampoo and conditioner products from several of their well-known trademarks, including Pantene, Aussie, and Old Spice</w:t>
      </w:r>
      <w:r w:rsidR="00D07AA2">
        <w:rPr>
          <w:rFonts w:asciiTheme="minorHAnsi" w:hAnsiTheme="minorHAnsi" w:cstheme="minorBidi"/>
          <w:sz w:val="22"/>
          <w:szCs w:val="20"/>
        </w:rPr>
        <w:t xml:space="preserve"> (P&amp;G, 2021)</w:t>
      </w:r>
      <w:r w:rsidRPr="00490730">
        <w:rPr>
          <w:rFonts w:asciiTheme="minorHAnsi" w:hAnsiTheme="minorHAnsi" w:cstheme="minorBidi"/>
          <w:sz w:val="22"/>
          <w:szCs w:val="20"/>
        </w:rPr>
        <w:t xml:space="preserve">. Their communicative practices following the recall introduce essential questions for public relations practitioners about their responsibilities to consumers for instituting voluntary recalls and their effects on the companies that engage them.  </w:t>
      </w:r>
    </w:p>
    <w:p w14:paraId="1ED3E9BE" w14:textId="77777777" w:rsidR="00490730" w:rsidRPr="00490730" w:rsidRDefault="00490730" w:rsidP="00490730">
      <w:pPr>
        <w:rPr>
          <w:sz w:val="22"/>
          <w:szCs w:val="20"/>
        </w:rPr>
      </w:pPr>
    </w:p>
    <w:p w14:paraId="42BADFD0" w14:textId="77777777" w:rsidR="00490730" w:rsidRDefault="009861AA" w:rsidP="002B42B5">
      <w:pPr>
        <w:rPr>
          <w:rFonts w:asciiTheme="minorHAnsi" w:hAnsiTheme="minorHAnsi" w:cstheme="minorBidi"/>
          <w:sz w:val="22"/>
          <w:szCs w:val="20"/>
        </w:rPr>
      </w:pPr>
      <w:r w:rsidRPr="002B42B5">
        <w:rPr>
          <w:rFonts w:asciiTheme="minorHAnsi" w:hAnsiTheme="minorHAnsi" w:cstheme="minorBidi"/>
          <w:sz w:val="22"/>
          <w:szCs w:val="20"/>
        </w:rPr>
        <w:t xml:space="preserve">This case study explores the following research question: How did Procter &amp; Gamble consider or weigh their ethical responsibility to customers in their communication practices and public relations response when faced with the threat of losing customers </w:t>
      </w:r>
      <w:proofErr w:type="gramStart"/>
      <w:r w:rsidRPr="002B42B5">
        <w:rPr>
          <w:rFonts w:asciiTheme="minorHAnsi" w:hAnsiTheme="minorHAnsi" w:cstheme="minorBidi"/>
          <w:sz w:val="22"/>
          <w:szCs w:val="20"/>
        </w:rPr>
        <w:t>as a result of</w:t>
      </w:r>
      <w:proofErr w:type="gramEnd"/>
      <w:r w:rsidRPr="002B42B5">
        <w:rPr>
          <w:rFonts w:asciiTheme="minorHAnsi" w:hAnsiTheme="minorHAnsi" w:cstheme="minorBidi"/>
          <w:sz w:val="22"/>
          <w:szCs w:val="20"/>
        </w:rPr>
        <w:t xml:space="preserve"> a product recall? </w:t>
      </w:r>
    </w:p>
    <w:p w14:paraId="1628F479" w14:textId="77777777" w:rsidR="00326730" w:rsidRPr="002B42B5" w:rsidRDefault="00326730" w:rsidP="002B42B5">
      <w:pPr>
        <w:rPr>
          <w:rFonts w:asciiTheme="minorHAnsi" w:hAnsiTheme="minorHAnsi" w:cstheme="minorBidi"/>
          <w:sz w:val="22"/>
          <w:szCs w:val="20"/>
        </w:rPr>
      </w:pPr>
    </w:p>
    <w:p w14:paraId="3C378B7E" w14:textId="248FCC70" w:rsidR="00490730" w:rsidRDefault="009861AA" w:rsidP="002B42B5">
      <w:pPr>
        <w:rPr>
          <w:rFonts w:asciiTheme="minorHAnsi" w:hAnsiTheme="minorHAnsi" w:cstheme="minorBidi"/>
          <w:sz w:val="22"/>
          <w:szCs w:val="20"/>
        </w:rPr>
      </w:pPr>
      <w:r w:rsidRPr="002B42B5">
        <w:rPr>
          <w:rFonts w:asciiTheme="minorHAnsi" w:hAnsiTheme="minorHAnsi" w:cstheme="minorBidi"/>
          <w:sz w:val="22"/>
          <w:szCs w:val="20"/>
        </w:rPr>
        <w:t xml:space="preserve">We begin by introducing a detailed background of the </w:t>
      </w:r>
      <w:r w:rsidRPr="00124381">
        <w:rPr>
          <w:rFonts w:asciiTheme="minorHAnsi" w:hAnsiTheme="minorHAnsi" w:cstheme="minorBidi"/>
          <w:sz w:val="22"/>
          <w:szCs w:val="20"/>
        </w:rPr>
        <w:t>situation</w:t>
      </w:r>
      <w:r w:rsidRPr="002B42B5">
        <w:rPr>
          <w:rFonts w:asciiTheme="minorHAnsi" w:hAnsiTheme="minorHAnsi" w:cstheme="minorBidi"/>
          <w:sz w:val="22"/>
          <w:szCs w:val="20"/>
        </w:rPr>
        <w:t xml:space="preserve"> that Procter </w:t>
      </w:r>
      <w:r w:rsidR="00326730">
        <w:rPr>
          <w:rFonts w:asciiTheme="minorHAnsi" w:hAnsiTheme="minorHAnsi" w:cstheme="minorBidi"/>
          <w:sz w:val="22"/>
          <w:szCs w:val="20"/>
        </w:rPr>
        <w:t>&amp;</w:t>
      </w:r>
      <w:r w:rsidRPr="002B42B5">
        <w:rPr>
          <w:rFonts w:asciiTheme="minorHAnsi" w:hAnsiTheme="minorHAnsi" w:cstheme="minorBidi"/>
          <w:sz w:val="22"/>
          <w:szCs w:val="20"/>
        </w:rPr>
        <w:t xml:space="preserve"> Gamble encountered when 32 of their well-known dry shampoo and conditioner products were affected by the chemical benzene making its way into certain batches of the products. After analyzing the situation, we will provide research and insight into the decisions the company made employing ethics of care as an analytical framework.</w:t>
      </w:r>
    </w:p>
    <w:p w14:paraId="39EF29D4" w14:textId="77777777" w:rsidR="005B4956" w:rsidRPr="002B42B5" w:rsidRDefault="005B4956" w:rsidP="002B42B5">
      <w:pPr>
        <w:rPr>
          <w:rFonts w:asciiTheme="minorHAnsi" w:hAnsiTheme="minorHAnsi" w:cstheme="minorBidi"/>
          <w:sz w:val="22"/>
          <w:szCs w:val="20"/>
        </w:rPr>
      </w:pPr>
    </w:p>
    <w:p w14:paraId="272487AE" w14:textId="77777777" w:rsidR="004B7E44" w:rsidRDefault="009861AA" w:rsidP="004B7E44">
      <w:pPr>
        <w:pStyle w:val="Heading4"/>
        <w:rPr>
          <w:color w:val="auto"/>
        </w:rPr>
      </w:pPr>
      <w:r>
        <w:rPr>
          <w:color w:val="auto"/>
        </w:rPr>
        <w:t>The situation</w:t>
      </w:r>
    </w:p>
    <w:p w14:paraId="3F75D3A3" w14:textId="77777777" w:rsidR="004B7E44" w:rsidRDefault="004B7E44" w:rsidP="004B7E44"/>
    <w:p w14:paraId="2644DB40" w14:textId="77777777" w:rsidR="005B4956" w:rsidRDefault="005B4956" w:rsidP="00490730">
      <w:pPr>
        <w:rPr>
          <w:rFonts w:asciiTheme="minorHAnsi" w:hAnsiTheme="minorHAnsi" w:cstheme="minorBidi"/>
          <w:sz w:val="22"/>
          <w:szCs w:val="20"/>
        </w:rPr>
      </w:pPr>
    </w:p>
    <w:p w14:paraId="20CF739B" w14:textId="77777777" w:rsidR="006838B7" w:rsidRDefault="009861AA" w:rsidP="00490730">
      <w:pPr>
        <w:rPr>
          <w:rFonts w:asciiTheme="minorHAnsi" w:hAnsiTheme="minorHAnsi" w:cstheme="minorBidi"/>
          <w:sz w:val="22"/>
          <w:szCs w:val="22"/>
        </w:rPr>
      </w:pPr>
      <w:r w:rsidRPr="147B0472">
        <w:rPr>
          <w:rFonts w:asciiTheme="minorHAnsi" w:hAnsiTheme="minorHAnsi" w:cstheme="minorBidi"/>
          <w:sz w:val="22"/>
          <w:szCs w:val="22"/>
        </w:rPr>
        <w:t xml:space="preserve">Proctor &amp; Gamble and their product recall due to benzene concerns can be viewed on a larger scale. In more recent years, and accelerated by the </w:t>
      </w:r>
      <w:r w:rsidR="00573EA4" w:rsidRPr="147B0472">
        <w:rPr>
          <w:rFonts w:asciiTheme="minorHAnsi" w:hAnsiTheme="minorHAnsi" w:cstheme="minorBidi"/>
          <w:sz w:val="22"/>
          <w:szCs w:val="22"/>
        </w:rPr>
        <w:t xml:space="preserve">COVID-19 </w:t>
      </w:r>
      <w:r w:rsidRPr="147B0472">
        <w:rPr>
          <w:rFonts w:asciiTheme="minorHAnsi" w:hAnsiTheme="minorHAnsi" w:cstheme="minorBidi"/>
          <w:sz w:val="22"/>
          <w:szCs w:val="22"/>
        </w:rPr>
        <w:t xml:space="preserve">pandemic, consumers are </w:t>
      </w:r>
    </w:p>
    <w:p w14:paraId="094759FB" w14:textId="77777777" w:rsidR="006838B7" w:rsidRDefault="006838B7" w:rsidP="00490730">
      <w:pPr>
        <w:rPr>
          <w:rFonts w:asciiTheme="minorHAnsi" w:hAnsiTheme="minorHAnsi" w:cstheme="minorBidi"/>
          <w:sz w:val="22"/>
          <w:szCs w:val="22"/>
        </w:rPr>
      </w:pPr>
    </w:p>
    <w:p w14:paraId="52490795" w14:textId="77777777" w:rsidR="006838B7" w:rsidRDefault="006838B7" w:rsidP="00490730">
      <w:pPr>
        <w:rPr>
          <w:rFonts w:asciiTheme="minorHAnsi" w:hAnsiTheme="minorHAnsi" w:cstheme="minorBidi"/>
          <w:sz w:val="22"/>
          <w:szCs w:val="22"/>
        </w:rPr>
      </w:pPr>
    </w:p>
    <w:p w14:paraId="6DE9969C" w14:textId="77777777" w:rsidR="006838B7" w:rsidRDefault="006838B7" w:rsidP="00490730">
      <w:pPr>
        <w:rPr>
          <w:rFonts w:asciiTheme="minorHAnsi" w:hAnsiTheme="minorHAnsi" w:cstheme="minorBidi"/>
          <w:sz w:val="22"/>
          <w:szCs w:val="22"/>
        </w:rPr>
      </w:pPr>
    </w:p>
    <w:p w14:paraId="040FB410" w14:textId="77777777" w:rsidR="006838B7" w:rsidRDefault="006838B7" w:rsidP="00490730">
      <w:pPr>
        <w:rPr>
          <w:rFonts w:asciiTheme="minorHAnsi" w:hAnsiTheme="minorHAnsi" w:cstheme="minorBidi"/>
          <w:sz w:val="22"/>
          <w:szCs w:val="22"/>
        </w:rPr>
      </w:pPr>
    </w:p>
    <w:p w14:paraId="408DFC8C" w14:textId="77777777" w:rsidR="006838B7" w:rsidRDefault="006838B7" w:rsidP="00490730">
      <w:pPr>
        <w:rPr>
          <w:rFonts w:asciiTheme="minorHAnsi" w:hAnsiTheme="minorHAnsi" w:cstheme="minorBidi"/>
          <w:sz w:val="22"/>
          <w:szCs w:val="22"/>
        </w:rPr>
      </w:pPr>
    </w:p>
    <w:p w14:paraId="031FDCD0" w14:textId="77777777" w:rsidR="006838B7" w:rsidRDefault="006838B7" w:rsidP="00490730">
      <w:pPr>
        <w:rPr>
          <w:rFonts w:asciiTheme="minorHAnsi" w:hAnsiTheme="minorHAnsi" w:cstheme="minorBidi"/>
          <w:sz w:val="22"/>
          <w:szCs w:val="22"/>
        </w:rPr>
      </w:pPr>
    </w:p>
    <w:p w14:paraId="1D091378" w14:textId="77777777" w:rsidR="006838B7" w:rsidRDefault="006838B7" w:rsidP="00490730">
      <w:pPr>
        <w:rPr>
          <w:rFonts w:asciiTheme="minorHAnsi" w:hAnsiTheme="minorHAnsi" w:cstheme="minorBidi"/>
          <w:sz w:val="22"/>
          <w:szCs w:val="22"/>
        </w:rPr>
      </w:pPr>
    </w:p>
    <w:p w14:paraId="32F9584F" w14:textId="77777777" w:rsidR="006838B7" w:rsidRDefault="006838B7" w:rsidP="00490730">
      <w:pPr>
        <w:rPr>
          <w:rFonts w:asciiTheme="minorHAnsi" w:hAnsiTheme="minorHAnsi" w:cstheme="minorBidi"/>
          <w:sz w:val="22"/>
          <w:szCs w:val="22"/>
        </w:rPr>
      </w:pPr>
    </w:p>
    <w:p w14:paraId="6205CA08" w14:textId="77777777" w:rsidR="006838B7" w:rsidRDefault="006838B7" w:rsidP="00490730">
      <w:pPr>
        <w:rPr>
          <w:rFonts w:asciiTheme="minorHAnsi" w:hAnsiTheme="minorHAnsi" w:cstheme="minorBidi"/>
          <w:sz w:val="22"/>
          <w:szCs w:val="22"/>
        </w:rPr>
      </w:pPr>
    </w:p>
    <w:p w14:paraId="7C20345C" w14:textId="77777777" w:rsidR="006838B7" w:rsidRDefault="006838B7" w:rsidP="00490730">
      <w:pPr>
        <w:rPr>
          <w:rFonts w:asciiTheme="minorHAnsi" w:hAnsiTheme="minorHAnsi" w:cstheme="minorBidi"/>
          <w:sz w:val="22"/>
          <w:szCs w:val="22"/>
        </w:rPr>
      </w:pPr>
    </w:p>
    <w:p w14:paraId="73827D36" w14:textId="13248C1F" w:rsidR="00490730" w:rsidRDefault="009861AA" w:rsidP="00490730">
      <w:pPr>
        <w:rPr>
          <w:sz w:val="22"/>
          <w:szCs w:val="22"/>
        </w:rPr>
      </w:pPr>
      <w:r w:rsidRPr="147B0472">
        <w:rPr>
          <w:rFonts w:asciiTheme="minorHAnsi" w:hAnsiTheme="minorHAnsi" w:cstheme="minorBidi"/>
          <w:sz w:val="22"/>
          <w:szCs w:val="22"/>
        </w:rPr>
        <w:t>increasingly more concerned about their health and wellness. We live in uncertain times due to climate change, pandemics, pollution</w:t>
      </w:r>
      <w:r w:rsidR="00573EA4" w:rsidRPr="147B0472">
        <w:rPr>
          <w:rFonts w:asciiTheme="minorHAnsi" w:hAnsiTheme="minorHAnsi" w:cstheme="minorBidi"/>
          <w:sz w:val="22"/>
          <w:szCs w:val="22"/>
        </w:rPr>
        <w:t>,</w:t>
      </w:r>
      <w:r w:rsidRPr="147B0472">
        <w:rPr>
          <w:rFonts w:asciiTheme="minorHAnsi" w:hAnsiTheme="minorHAnsi" w:cstheme="minorBidi"/>
          <w:sz w:val="22"/>
          <w:szCs w:val="22"/>
        </w:rPr>
        <w:t xml:space="preserve"> among other concerns, and people want to protect their bodies as best as possible. Consumers have become </w:t>
      </w:r>
      <w:r w:rsidR="00573EA4" w:rsidRPr="147B0472">
        <w:rPr>
          <w:rFonts w:asciiTheme="minorHAnsi" w:hAnsiTheme="minorHAnsi" w:cstheme="minorBidi"/>
          <w:sz w:val="22"/>
          <w:szCs w:val="22"/>
        </w:rPr>
        <w:t xml:space="preserve">increasingly </w:t>
      </w:r>
      <w:r w:rsidRPr="147B0472">
        <w:rPr>
          <w:rFonts w:asciiTheme="minorHAnsi" w:hAnsiTheme="minorHAnsi" w:cstheme="minorBidi"/>
          <w:sz w:val="22"/>
          <w:szCs w:val="22"/>
        </w:rPr>
        <w:t xml:space="preserve">wary of what they put in and on their bodies. In a drastic difference from the boomers before them, millennials and generation Z make a much more conscious effort to research the ingredients in their personal care products and food to see if they are harmful or not. This generational switch of mindset is part of a larger picture – one in which younger generations demand more transparency from large corporations in areas ranging anywhere from employment practices, resourcefulness, to consumer safety. According to </w:t>
      </w:r>
      <w:r w:rsidR="00E663CF" w:rsidRPr="147B0472">
        <w:rPr>
          <w:rFonts w:asciiTheme="minorHAnsi" w:hAnsiTheme="minorHAnsi" w:cstheme="minorBidi"/>
          <w:sz w:val="22"/>
          <w:szCs w:val="22"/>
        </w:rPr>
        <w:t xml:space="preserve">Abigail </w:t>
      </w:r>
      <w:proofErr w:type="spellStart"/>
      <w:r w:rsidR="00E663CF" w:rsidRPr="147B0472">
        <w:rPr>
          <w:rFonts w:asciiTheme="minorHAnsi" w:hAnsiTheme="minorHAnsi" w:cstheme="minorBidi"/>
          <w:sz w:val="22"/>
          <w:szCs w:val="22"/>
        </w:rPr>
        <w:t>Masory</w:t>
      </w:r>
      <w:proofErr w:type="spellEnd"/>
      <w:r w:rsidR="00E663CF" w:rsidRPr="147B0472">
        <w:rPr>
          <w:rFonts w:asciiTheme="minorHAnsi" w:hAnsiTheme="minorHAnsi" w:cstheme="minorBidi"/>
          <w:sz w:val="22"/>
          <w:szCs w:val="22"/>
        </w:rPr>
        <w:t xml:space="preserve"> of </w:t>
      </w:r>
      <w:r w:rsidRPr="147B0472">
        <w:rPr>
          <w:rFonts w:asciiTheme="minorHAnsi" w:hAnsiTheme="minorHAnsi" w:cstheme="minorBidi"/>
          <w:sz w:val="22"/>
          <w:szCs w:val="22"/>
        </w:rPr>
        <w:t>AlixPartners, a global consulting firm, millennials “want beauty and personal care products with natural or organic ingredients that are sourced and manufactured following ethical and environmental standards</w:t>
      </w:r>
      <w:r w:rsidR="00573EA4" w:rsidRPr="147B0472">
        <w:rPr>
          <w:rFonts w:asciiTheme="minorHAnsi" w:hAnsiTheme="minorHAnsi" w:cstheme="minorBidi"/>
          <w:sz w:val="22"/>
          <w:szCs w:val="22"/>
        </w:rPr>
        <w:t>”</w:t>
      </w:r>
      <w:r w:rsidRPr="147B0472">
        <w:rPr>
          <w:rFonts w:asciiTheme="minorHAnsi" w:hAnsiTheme="minorHAnsi" w:cstheme="minorBidi"/>
          <w:sz w:val="22"/>
          <w:szCs w:val="22"/>
        </w:rPr>
        <w:t xml:space="preserve"> (</w:t>
      </w:r>
      <w:proofErr w:type="spellStart"/>
      <w:r w:rsidR="00E663CF" w:rsidRPr="147B0472">
        <w:rPr>
          <w:rFonts w:asciiTheme="minorHAnsi" w:hAnsiTheme="minorHAnsi" w:cstheme="minorBidi"/>
          <w:sz w:val="22"/>
          <w:szCs w:val="22"/>
        </w:rPr>
        <w:t>Masory</w:t>
      </w:r>
      <w:proofErr w:type="spellEnd"/>
      <w:r w:rsidR="00F84CF3" w:rsidRPr="147B0472">
        <w:rPr>
          <w:rFonts w:asciiTheme="minorHAnsi" w:hAnsiTheme="minorHAnsi" w:cstheme="minorBidi"/>
          <w:sz w:val="22"/>
          <w:szCs w:val="22"/>
        </w:rPr>
        <w:t>, 2019</w:t>
      </w:r>
      <w:r w:rsidRPr="147B0472">
        <w:rPr>
          <w:rFonts w:asciiTheme="minorHAnsi" w:hAnsiTheme="minorHAnsi" w:cstheme="minorBidi"/>
          <w:sz w:val="22"/>
          <w:szCs w:val="22"/>
        </w:rPr>
        <w:t>). Corporations can now get away with much less than they could in the past, all because consumers are now more aware and demand better for themselves. This new demand for a transparent relationship between the consumer and corporation has led us to use an ethics of care framework to examine P&amp;G's concern (or lack thereof) for customer safety, care, and physical wellbeing.</w:t>
      </w:r>
    </w:p>
    <w:p w14:paraId="700A6445" w14:textId="77777777" w:rsidR="00490730" w:rsidRDefault="00490730" w:rsidP="00490730">
      <w:pPr>
        <w:rPr>
          <w:sz w:val="22"/>
          <w:szCs w:val="20"/>
        </w:rPr>
      </w:pPr>
    </w:p>
    <w:p w14:paraId="59B59B62" w14:textId="77777777" w:rsidR="00490730" w:rsidRDefault="009861AA" w:rsidP="00490730">
      <w:pPr>
        <w:pStyle w:val="Heading4"/>
        <w:rPr>
          <w:color w:val="auto"/>
        </w:rPr>
      </w:pPr>
      <w:r>
        <w:rPr>
          <w:color w:val="auto"/>
        </w:rPr>
        <w:t>situation statement</w:t>
      </w:r>
    </w:p>
    <w:p w14:paraId="2716E33B" w14:textId="77777777" w:rsidR="00490730" w:rsidRDefault="00490730" w:rsidP="00490730">
      <w:pPr>
        <w:pStyle w:val="Heading4"/>
        <w:rPr>
          <w:color w:val="auto"/>
        </w:rPr>
      </w:pPr>
    </w:p>
    <w:p w14:paraId="3418261A" w14:textId="2E73B4A8" w:rsidR="00490730" w:rsidRPr="00F7206F" w:rsidRDefault="009861AA" w:rsidP="00490730">
      <w:pPr>
        <w:rPr>
          <w:rFonts w:asciiTheme="minorHAnsi" w:hAnsiTheme="minorHAnsi" w:cstheme="minorBidi"/>
          <w:sz w:val="22"/>
          <w:szCs w:val="20"/>
        </w:rPr>
      </w:pPr>
      <w:r w:rsidRPr="00F7206F">
        <w:rPr>
          <w:rFonts w:asciiTheme="minorHAnsi" w:hAnsiTheme="minorHAnsi" w:cstheme="minorBidi"/>
          <w:sz w:val="22"/>
          <w:szCs w:val="20"/>
        </w:rPr>
        <w:t xml:space="preserve">This case study looks at Proctor </w:t>
      </w:r>
      <w:r w:rsidR="00D838EE">
        <w:rPr>
          <w:rFonts w:asciiTheme="minorHAnsi" w:hAnsiTheme="minorHAnsi" w:cstheme="minorBidi"/>
          <w:sz w:val="22"/>
          <w:szCs w:val="20"/>
        </w:rPr>
        <w:t>&amp;</w:t>
      </w:r>
      <w:r w:rsidRPr="00F7206F">
        <w:rPr>
          <w:rFonts w:asciiTheme="minorHAnsi" w:hAnsiTheme="minorHAnsi" w:cstheme="minorBidi"/>
          <w:sz w:val="22"/>
          <w:szCs w:val="20"/>
        </w:rPr>
        <w:t xml:space="preserve"> Gamble, an international corporation with their headquarters in Cincinnati, Ohio, and their recall of 32 different dry shampoo and conditioner products due to benzene concerns. </w:t>
      </w:r>
      <w:r w:rsidRPr="00F7206F">
        <w:rPr>
          <w:rFonts w:asciiTheme="minorHAnsi" w:hAnsiTheme="minorHAnsi" w:cstheme="minorBidi"/>
          <w:sz w:val="22"/>
          <w:szCs w:val="20"/>
        </w:rPr>
        <w:lastRenderedPageBreak/>
        <w:t>Through this case, we will study how P&amp;G considered their ethical responsibility to customers in their communication processes and public relations response.</w:t>
      </w:r>
    </w:p>
    <w:p w14:paraId="1D7A7ADB" w14:textId="77777777" w:rsidR="00490730" w:rsidRDefault="00490730" w:rsidP="00490730">
      <w:pPr>
        <w:rPr>
          <w:sz w:val="22"/>
          <w:szCs w:val="20"/>
        </w:rPr>
      </w:pPr>
    </w:p>
    <w:p w14:paraId="7EC7DB01" w14:textId="77777777" w:rsidR="00490730" w:rsidRDefault="009861AA" w:rsidP="00490730">
      <w:pPr>
        <w:pStyle w:val="Heading4"/>
        <w:rPr>
          <w:color w:val="auto"/>
        </w:rPr>
      </w:pPr>
      <w:r>
        <w:rPr>
          <w:color w:val="auto"/>
        </w:rPr>
        <w:t>Procter &amp; gamble background</w:t>
      </w:r>
    </w:p>
    <w:p w14:paraId="54299F16" w14:textId="77777777" w:rsidR="00490730" w:rsidRDefault="00490730" w:rsidP="00490730">
      <w:pPr>
        <w:rPr>
          <w:sz w:val="22"/>
          <w:szCs w:val="20"/>
        </w:rPr>
      </w:pPr>
    </w:p>
    <w:p w14:paraId="5BC8F438" w14:textId="383AB7D4" w:rsidR="00490730" w:rsidRPr="006B5BD3" w:rsidRDefault="009861AA" w:rsidP="00490730">
      <w:pPr>
        <w:rPr>
          <w:rFonts w:asciiTheme="minorHAnsi" w:hAnsiTheme="minorHAnsi" w:cstheme="minorBidi"/>
          <w:sz w:val="22"/>
          <w:szCs w:val="20"/>
        </w:rPr>
      </w:pPr>
      <w:r w:rsidRPr="006B5BD3">
        <w:rPr>
          <w:rFonts w:asciiTheme="minorHAnsi" w:hAnsiTheme="minorHAnsi" w:cstheme="minorBidi"/>
          <w:sz w:val="22"/>
          <w:szCs w:val="20"/>
        </w:rPr>
        <w:t xml:space="preserve">Procter </w:t>
      </w:r>
      <w:r w:rsidR="003A5890">
        <w:rPr>
          <w:rFonts w:asciiTheme="minorHAnsi" w:hAnsiTheme="minorHAnsi" w:cstheme="minorBidi"/>
          <w:sz w:val="22"/>
          <w:szCs w:val="20"/>
        </w:rPr>
        <w:t>&amp;</w:t>
      </w:r>
      <w:r w:rsidRPr="006B5BD3">
        <w:rPr>
          <w:rFonts w:asciiTheme="minorHAnsi" w:hAnsiTheme="minorHAnsi" w:cstheme="minorBidi"/>
          <w:sz w:val="22"/>
          <w:szCs w:val="20"/>
        </w:rPr>
        <w:t xml:space="preserve"> Gamble, as mentioned before, is the parent company to many household-name brands. Starting as a family business over 180 years ago, their brands have since become fixtures in the American household. Their products, primarily household maintenance and personal care products, include iconic brands such as Tide, Gillette, Pampers, Charmin, </w:t>
      </w:r>
      <w:proofErr w:type="spellStart"/>
      <w:r w:rsidRPr="006B5BD3">
        <w:rPr>
          <w:rFonts w:asciiTheme="minorHAnsi" w:hAnsiTheme="minorHAnsi" w:cstheme="minorBidi"/>
          <w:sz w:val="22"/>
          <w:szCs w:val="20"/>
        </w:rPr>
        <w:t>Tampax</w:t>
      </w:r>
      <w:proofErr w:type="spellEnd"/>
      <w:r w:rsidRPr="006B5BD3">
        <w:rPr>
          <w:rFonts w:asciiTheme="minorHAnsi" w:hAnsiTheme="minorHAnsi" w:cstheme="minorBidi"/>
          <w:sz w:val="22"/>
          <w:szCs w:val="20"/>
        </w:rPr>
        <w:t>, Crest, Pantene, Old Spice, and Vicks.</w:t>
      </w:r>
    </w:p>
    <w:p w14:paraId="474DF165" w14:textId="77777777" w:rsidR="00490730" w:rsidRPr="006B5BD3" w:rsidRDefault="00490730" w:rsidP="00490730">
      <w:pPr>
        <w:rPr>
          <w:rFonts w:asciiTheme="minorHAnsi" w:hAnsiTheme="minorHAnsi" w:cstheme="minorBidi"/>
          <w:sz w:val="22"/>
          <w:szCs w:val="20"/>
        </w:rPr>
      </w:pPr>
    </w:p>
    <w:p w14:paraId="14327C7F" w14:textId="77777777" w:rsidR="00490730" w:rsidRPr="006B5BD3" w:rsidRDefault="009861AA" w:rsidP="00490730">
      <w:pPr>
        <w:rPr>
          <w:rFonts w:asciiTheme="minorHAnsi" w:hAnsiTheme="minorHAnsi" w:cstheme="minorBidi"/>
          <w:sz w:val="22"/>
          <w:szCs w:val="20"/>
        </w:rPr>
      </w:pPr>
      <w:r w:rsidRPr="006B5BD3">
        <w:rPr>
          <w:rFonts w:asciiTheme="minorHAnsi" w:hAnsiTheme="minorHAnsi" w:cstheme="minorBidi"/>
          <w:sz w:val="22"/>
          <w:szCs w:val="20"/>
        </w:rPr>
        <w:t>Over its long history, the company has innovated and even created some of the leading market segments and products that Americans today use daily (P&amp;G</w:t>
      </w:r>
      <w:r w:rsidR="00C068BC">
        <w:rPr>
          <w:rFonts w:asciiTheme="minorHAnsi" w:hAnsiTheme="minorHAnsi" w:cstheme="minorBidi"/>
          <w:sz w:val="22"/>
          <w:szCs w:val="20"/>
        </w:rPr>
        <w:t>, 2020</w:t>
      </w:r>
      <w:r w:rsidRPr="006B5BD3">
        <w:rPr>
          <w:rFonts w:asciiTheme="minorHAnsi" w:hAnsiTheme="minorHAnsi" w:cstheme="minorBidi"/>
          <w:sz w:val="22"/>
          <w:szCs w:val="20"/>
        </w:rPr>
        <w:t xml:space="preserve">). For example, P&amp;G's Crest brand revolutionized toothpaste in 1955 by formulating a version that contained </w:t>
      </w:r>
      <w:r w:rsidR="00C068BC">
        <w:rPr>
          <w:rFonts w:asciiTheme="minorHAnsi" w:hAnsiTheme="minorHAnsi" w:cstheme="minorBidi"/>
          <w:sz w:val="22"/>
          <w:szCs w:val="20"/>
        </w:rPr>
        <w:t>f</w:t>
      </w:r>
      <w:r w:rsidRPr="006B5BD3">
        <w:rPr>
          <w:rFonts w:asciiTheme="minorHAnsi" w:hAnsiTheme="minorHAnsi" w:cstheme="minorBidi"/>
          <w:sz w:val="22"/>
          <w:szCs w:val="20"/>
        </w:rPr>
        <w:t xml:space="preserve">luoride, the standard </w:t>
      </w:r>
      <w:r w:rsidR="00C068BC">
        <w:rPr>
          <w:rFonts w:asciiTheme="minorHAnsi" w:hAnsiTheme="minorHAnsi" w:cstheme="minorBidi"/>
          <w:sz w:val="22"/>
          <w:szCs w:val="20"/>
        </w:rPr>
        <w:t xml:space="preserve">in toothpaste products </w:t>
      </w:r>
      <w:r w:rsidRPr="006B5BD3">
        <w:rPr>
          <w:rFonts w:asciiTheme="minorHAnsi" w:hAnsiTheme="minorHAnsi" w:cstheme="minorBidi"/>
          <w:sz w:val="22"/>
          <w:szCs w:val="20"/>
        </w:rPr>
        <w:t xml:space="preserve">nowadays. Similarly, P&amp;G's research led to the anti-dandruff shampoo industry in 1961, pioneered by their brand Head &amp; Shoulders. More recently, P&amp;G researched and developed razors specifically for women in 2001, resulting in their popular Venus brand.  </w:t>
      </w:r>
    </w:p>
    <w:p w14:paraId="6FDECE94" w14:textId="77777777" w:rsidR="00490730" w:rsidRPr="006B5BD3" w:rsidRDefault="00490730" w:rsidP="00490730">
      <w:pPr>
        <w:rPr>
          <w:rFonts w:asciiTheme="minorHAnsi" w:hAnsiTheme="minorHAnsi" w:cstheme="minorBidi"/>
          <w:sz w:val="22"/>
          <w:szCs w:val="20"/>
        </w:rPr>
      </w:pPr>
    </w:p>
    <w:p w14:paraId="51A7F7AE" w14:textId="77777777" w:rsidR="00490730" w:rsidRPr="006B5BD3" w:rsidRDefault="009861AA" w:rsidP="00490730">
      <w:pPr>
        <w:rPr>
          <w:rFonts w:asciiTheme="minorHAnsi" w:hAnsiTheme="minorHAnsi" w:cstheme="minorBidi"/>
          <w:sz w:val="22"/>
          <w:szCs w:val="20"/>
        </w:rPr>
      </w:pPr>
      <w:r w:rsidRPr="006B5BD3">
        <w:rPr>
          <w:rFonts w:asciiTheme="minorHAnsi" w:hAnsiTheme="minorHAnsi" w:cstheme="minorBidi"/>
          <w:sz w:val="22"/>
          <w:szCs w:val="20"/>
        </w:rPr>
        <w:t xml:space="preserve">Throughout their history, Procter </w:t>
      </w:r>
      <w:r w:rsidR="0075788F">
        <w:rPr>
          <w:rFonts w:asciiTheme="minorHAnsi" w:hAnsiTheme="minorHAnsi" w:cstheme="minorBidi"/>
          <w:sz w:val="22"/>
          <w:szCs w:val="20"/>
        </w:rPr>
        <w:t>&amp;</w:t>
      </w:r>
      <w:r w:rsidRPr="006B5BD3">
        <w:rPr>
          <w:rFonts w:asciiTheme="minorHAnsi" w:hAnsiTheme="minorHAnsi" w:cstheme="minorBidi"/>
          <w:sz w:val="22"/>
          <w:szCs w:val="20"/>
        </w:rPr>
        <w:t xml:space="preserve"> Gamble has continuously researched and called for innovation in the markets they hold substantial stakes in, often changing the industry entirely.</w:t>
      </w:r>
      <w:r w:rsidR="00620DC9">
        <w:rPr>
          <w:rFonts w:asciiTheme="minorHAnsi" w:hAnsiTheme="minorHAnsi" w:cstheme="minorBidi"/>
          <w:sz w:val="22"/>
          <w:szCs w:val="20"/>
        </w:rPr>
        <w:t xml:space="preserve"> </w:t>
      </w:r>
      <w:r w:rsidRPr="006B5BD3">
        <w:rPr>
          <w:rFonts w:asciiTheme="minorHAnsi" w:hAnsiTheme="minorHAnsi" w:cstheme="minorBidi"/>
          <w:sz w:val="22"/>
          <w:szCs w:val="20"/>
        </w:rPr>
        <w:t>In contrast to some modern-day innovators, P&amp;G has always attempted to remain accessible to the average American consumer. The company's purpose, according to P&amp;G, is to "provide branded products and services of superior quality and value that improve the lives of the world's consumers, now and for generations to come</w:t>
      </w:r>
      <w:r w:rsidR="00C068BC">
        <w:rPr>
          <w:rFonts w:asciiTheme="minorHAnsi" w:hAnsiTheme="minorHAnsi" w:cstheme="minorBidi"/>
          <w:sz w:val="22"/>
          <w:szCs w:val="20"/>
        </w:rPr>
        <w:t xml:space="preserve"> (2020).</w:t>
      </w:r>
      <w:r w:rsidRPr="006B5BD3">
        <w:rPr>
          <w:rFonts w:asciiTheme="minorHAnsi" w:hAnsiTheme="minorHAnsi" w:cstheme="minorBidi"/>
          <w:sz w:val="22"/>
          <w:szCs w:val="20"/>
        </w:rPr>
        <w:t xml:space="preserve">”  </w:t>
      </w:r>
    </w:p>
    <w:p w14:paraId="33D5A80D" w14:textId="77777777" w:rsidR="00490730" w:rsidRPr="006B5BD3" w:rsidRDefault="00490730" w:rsidP="00490730">
      <w:pPr>
        <w:rPr>
          <w:rFonts w:asciiTheme="minorHAnsi" w:hAnsiTheme="minorHAnsi" w:cstheme="minorBidi"/>
          <w:sz w:val="22"/>
          <w:szCs w:val="20"/>
        </w:rPr>
      </w:pPr>
    </w:p>
    <w:p w14:paraId="269CCC65" w14:textId="77777777" w:rsidR="00490730" w:rsidRPr="006B5BD3" w:rsidRDefault="009861AA" w:rsidP="00490730">
      <w:pPr>
        <w:rPr>
          <w:rFonts w:asciiTheme="minorHAnsi" w:hAnsiTheme="minorHAnsi" w:cstheme="minorBidi"/>
          <w:sz w:val="22"/>
          <w:szCs w:val="20"/>
        </w:rPr>
      </w:pPr>
      <w:r w:rsidRPr="006B5BD3">
        <w:rPr>
          <w:rFonts w:asciiTheme="minorHAnsi" w:hAnsiTheme="minorHAnsi" w:cstheme="minorBidi"/>
          <w:sz w:val="22"/>
          <w:szCs w:val="20"/>
        </w:rPr>
        <w:t xml:space="preserve">With P&amp;G’s brands being commonplace in many American households, the case of their recall surrounding 32 of their popular dry shampoo and conditioner products is largely </w:t>
      </w:r>
      <w:r w:rsidRPr="006B5BD3">
        <w:rPr>
          <w:rFonts w:asciiTheme="minorHAnsi" w:hAnsiTheme="minorHAnsi" w:cstheme="minorBidi"/>
          <w:sz w:val="22"/>
          <w:szCs w:val="20"/>
        </w:rPr>
        <w:t xml:space="preserve">vital to large swaths of the American population. When considering their broad customer base and number of brands, their responsibility and reputation statuses are essential to remember and research </w:t>
      </w:r>
      <w:proofErr w:type="gramStart"/>
      <w:r w:rsidRPr="006B5BD3">
        <w:rPr>
          <w:rFonts w:asciiTheme="minorHAnsi" w:hAnsiTheme="minorHAnsi" w:cstheme="minorBidi"/>
          <w:sz w:val="22"/>
          <w:szCs w:val="20"/>
        </w:rPr>
        <w:t>in order to</w:t>
      </w:r>
      <w:proofErr w:type="gramEnd"/>
      <w:r w:rsidRPr="006B5BD3">
        <w:rPr>
          <w:rFonts w:asciiTheme="minorHAnsi" w:hAnsiTheme="minorHAnsi" w:cstheme="minorBidi"/>
          <w:sz w:val="22"/>
          <w:szCs w:val="20"/>
        </w:rPr>
        <w:t xml:space="preserve"> increase scholarly knowledge of these subjects in the field of public relations.</w:t>
      </w:r>
    </w:p>
    <w:p w14:paraId="685A1814" w14:textId="49B64859" w:rsidR="00490730" w:rsidRDefault="009861AA" w:rsidP="00490730">
      <w:pPr>
        <w:pStyle w:val="Heading4"/>
        <w:rPr>
          <w:color w:val="auto"/>
        </w:rPr>
      </w:pPr>
      <w:r>
        <w:rPr>
          <w:color w:val="auto"/>
        </w:rPr>
        <w:t>situation Context</w:t>
      </w:r>
    </w:p>
    <w:p w14:paraId="635AABDA" w14:textId="77777777" w:rsidR="00F7206F" w:rsidRDefault="00F7206F" w:rsidP="00F7206F">
      <w:pPr>
        <w:rPr>
          <w:sz w:val="22"/>
          <w:szCs w:val="20"/>
        </w:rPr>
      </w:pPr>
    </w:p>
    <w:p w14:paraId="287FBC50" w14:textId="77777777" w:rsidR="00F7206F" w:rsidRPr="006B5BD3" w:rsidRDefault="009861AA" w:rsidP="00F7206F">
      <w:pPr>
        <w:rPr>
          <w:rFonts w:asciiTheme="minorHAnsi" w:hAnsiTheme="minorHAnsi" w:cstheme="minorBidi"/>
          <w:sz w:val="22"/>
          <w:szCs w:val="20"/>
        </w:rPr>
      </w:pPr>
      <w:r w:rsidRPr="006B5BD3">
        <w:rPr>
          <w:rFonts w:asciiTheme="minorHAnsi" w:hAnsiTheme="minorHAnsi" w:cstheme="minorBidi"/>
          <w:sz w:val="22"/>
          <w:szCs w:val="20"/>
        </w:rPr>
        <w:t xml:space="preserve">As a significant provider of </w:t>
      </w:r>
      <w:r w:rsidR="00C068BC" w:rsidRPr="006B5BD3">
        <w:rPr>
          <w:rFonts w:asciiTheme="minorHAnsi" w:hAnsiTheme="minorHAnsi" w:cstheme="minorBidi"/>
          <w:sz w:val="22"/>
          <w:szCs w:val="20"/>
        </w:rPr>
        <w:t>everyday</w:t>
      </w:r>
      <w:r w:rsidRPr="006B5BD3">
        <w:rPr>
          <w:rFonts w:asciiTheme="minorHAnsi" w:hAnsiTheme="minorHAnsi" w:cstheme="minorBidi"/>
          <w:sz w:val="22"/>
          <w:szCs w:val="20"/>
        </w:rPr>
        <w:t xml:space="preserve"> </w:t>
      </w:r>
      <w:r w:rsidR="00B570E1">
        <w:rPr>
          <w:rFonts w:asciiTheme="minorHAnsi" w:hAnsiTheme="minorHAnsi" w:cstheme="minorBidi"/>
          <w:sz w:val="22"/>
          <w:szCs w:val="20"/>
        </w:rPr>
        <w:t xml:space="preserve">cleaning </w:t>
      </w:r>
      <w:r w:rsidRPr="006B5BD3">
        <w:rPr>
          <w:rFonts w:asciiTheme="minorHAnsi" w:hAnsiTheme="minorHAnsi" w:cstheme="minorBidi"/>
          <w:sz w:val="22"/>
          <w:szCs w:val="20"/>
        </w:rPr>
        <w:t xml:space="preserve">and personal care products to many American households, Procter </w:t>
      </w:r>
      <w:r w:rsidR="00D92F8C">
        <w:rPr>
          <w:rFonts w:asciiTheme="minorHAnsi" w:hAnsiTheme="minorHAnsi" w:cstheme="minorBidi"/>
          <w:sz w:val="22"/>
          <w:szCs w:val="20"/>
        </w:rPr>
        <w:t>&amp;</w:t>
      </w:r>
      <w:r w:rsidRPr="006B5BD3">
        <w:rPr>
          <w:rFonts w:asciiTheme="minorHAnsi" w:hAnsiTheme="minorHAnsi" w:cstheme="minorBidi"/>
          <w:sz w:val="22"/>
          <w:szCs w:val="20"/>
        </w:rPr>
        <w:t xml:space="preserve"> Gamble's contaminated products and subsequent recall are vital as they affect many American consumers who are loyal customers to their many brand names </w:t>
      </w:r>
      <w:r w:rsidR="00D92F8C">
        <w:rPr>
          <w:rFonts w:asciiTheme="minorHAnsi" w:hAnsiTheme="minorHAnsi" w:cstheme="minorBidi"/>
          <w:sz w:val="22"/>
          <w:szCs w:val="20"/>
        </w:rPr>
        <w:t>impacted</w:t>
      </w:r>
      <w:r w:rsidRPr="006B5BD3">
        <w:rPr>
          <w:rFonts w:asciiTheme="minorHAnsi" w:hAnsiTheme="minorHAnsi" w:cstheme="minorBidi"/>
          <w:sz w:val="22"/>
          <w:szCs w:val="20"/>
        </w:rPr>
        <w:t xml:space="preserve"> by the recall.</w:t>
      </w:r>
    </w:p>
    <w:p w14:paraId="4768150A" w14:textId="77777777" w:rsidR="00F7206F" w:rsidRPr="006B5BD3" w:rsidRDefault="00F7206F" w:rsidP="00F7206F">
      <w:pPr>
        <w:rPr>
          <w:rFonts w:asciiTheme="minorHAnsi" w:hAnsiTheme="minorHAnsi" w:cstheme="minorBidi"/>
          <w:sz w:val="22"/>
          <w:szCs w:val="20"/>
        </w:rPr>
      </w:pPr>
    </w:p>
    <w:p w14:paraId="7EFC0183" w14:textId="77777777" w:rsidR="00490730" w:rsidRPr="006B5BD3" w:rsidRDefault="009861AA" w:rsidP="00F7206F">
      <w:pPr>
        <w:rPr>
          <w:rFonts w:asciiTheme="minorHAnsi" w:hAnsiTheme="minorHAnsi" w:cstheme="minorBidi"/>
          <w:sz w:val="22"/>
          <w:szCs w:val="20"/>
        </w:rPr>
      </w:pPr>
      <w:r w:rsidRPr="006B5BD3">
        <w:rPr>
          <w:rFonts w:asciiTheme="minorHAnsi" w:hAnsiTheme="minorHAnsi" w:cstheme="minorBidi"/>
          <w:sz w:val="22"/>
          <w:szCs w:val="20"/>
        </w:rPr>
        <w:t xml:space="preserve">As a large corporation with many customers, P&amp;G naturally had a vested interest in maintaining their current customer base and securing possible future customers for their well-known, big-name products. The company's public relations response to the voluntary recall was critical </w:t>
      </w:r>
      <w:proofErr w:type="gramStart"/>
      <w:r w:rsidRPr="006B5BD3">
        <w:rPr>
          <w:rFonts w:asciiTheme="minorHAnsi" w:hAnsiTheme="minorHAnsi" w:cstheme="minorBidi"/>
          <w:sz w:val="22"/>
          <w:szCs w:val="20"/>
        </w:rPr>
        <w:t>in order to</w:t>
      </w:r>
      <w:proofErr w:type="gramEnd"/>
      <w:r w:rsidRPr="006B5BD3">
        <w:rPr>
          <w:rFonts w:asciiTheme="minorHAnsi" w:hAnsiTheme="minorHAnsi" w:cstheme="minorBidi"/>
          <w:sz w:val="22"/>
          <w:szCs w:val="20"/>
        </w:rPr>
        <w:t xml:space="preserve"> help achieve this customer retention and attraction.</w:t>
      </w:r>
    </w:p>
    <w:p w14:paraId="24D2F979" w14:textId="77777777" w:rsidR="00620DC9" w:rsidRDefault="009861AA" w:rsidP="00F7206F">
      <w:pPr>
        <w:pStyle w:val="Heading4"/>
        <w:rPr>
          <w:color w:val="auto"/>
        </w:rPr>
      </w:pPr>
      <w:r>
        <w:rPr>
          <w:color w:val="auto"/>
        </w:rPr>
        <w:t>Procter &amp; gamble’s response</w:t>
      </w:r>
    </w:p>
    <w:p w14:paraId="4CB96C9A" w14:textId="77777777" w:rsidR="00620DC9" w:rsidRDefault="00620DC9" w:rsidP="006B5BD3">
      <w:pPr>
        <w:rPr>
          <w:rFonts w:asciiTheme="minorHAnsi" w:hAnsiTheme="minorHAnsi" w:cstheme="minorBidi"/>
          <w:sz w:val="22"/>
          <w:szCs w:val="20"/>
        </w:rPr>
      </w:pPr>
    </w:p>
    <w:p w14:paraId="00881B07" w14:textId="77777777" w:rsidR="00F7206F" w:rsidRPr="006B5BD3" w:rsidRDefault="009861AA" w:rsidP="006B5BD3">
      <w:pPr>
        <w:rPr>
          <w:rFonts w:asciiTheme="minorHAnsi" w:hAnsiTheme="minorHAnsi" w:cstheme="minorBidi"/>
          <w:sz w:val="22"/>
          <w:szCs w:val="20"/>
        </w:rPr>
      </w:pPr>
      <w:r w:rsidRPr="006B5BD3">
        <w:rPr>
          <w:rFonts w:asciiTheme="minorHAnsi" w:hAnsiTheme="minorHAnsi" w:cstheme="minorBidi"/>
          <w:sz w:val="22"/>
          <w:szCs w:val="20"/>
        </w:rPr>
        <w:t xml:space="preserve">Proctor </w:t>
      </w:r>
      <w:r w:rsidR="00FB749C">
        <w:rPr>
          <w:rFonts w:asciiTheme="minorHAnsi" w:hAnsiTheme="minorHAnsi" w:cstheme="minorBidi"/>
          <w:sz w:val="22"/>
          <w:szCs w:val="20"/>
        </w:rPr>
        <w:t>&amp;</w:t>
      </w:r>
      <w:r w:rsidRPr="006B5BD3">
        <w:rPr>
          <w:rFonts w:asciiTheme="minorHAnsi" w:hAnsiTheme="minorHAnsi" w:cstheme="minorBidi"/>
          <w:sz w:val="22"/>
          <w:szCs w:val="20"/>
        </w:rPr>
        <w:t xml:space="preserve"> Gamble's press release regarding the benzene concerns and subsequent recall launched on their website on December 17, 2021 (P&amp;G</w:t>
      </w:r>
      <w:r w:rsidR="00D92F8C">
        <w:rPr>
          <w:rFonts w:asciiTheme="minorHAnsi" w:hAnsiTheme="minorHAnsi" w:cstheme="minorBidi"/>
          <w:sz w:val="22"/>
          <w:szCs w:val="20"/>
        </w:rPr>
        <w:t>, 2021</w:t>
      </w:r>
      <w:r w:rsidRPr="006B5BD3">
        <w:rPr>
          <w:rFonts w:asciiTheme="minorHAnsi" w:hAnsiTheme="minorHAnsi" w:cstheme="minorBidi"/>
          <w:sz w:val="22"/>
          <w:szCs w:val="20"/>
        </w:rPr>
        <w:t xml:space="preserve">). </w:t>
      </w:r>
      <w:r w:rsidR="00227CB0">
        <w:rPr>
          <w:rFonts w:asciiTheme="minorHAnsi" w:hAnsiTheme="minorHAnsi" w:cstheme="minorBidi"/>
          <w:sz w:val="22"/>
          <w:szCs w:val="20"/>
        </w:rPr>
        <w:t>This press release</w:t>
      </w:r>
      <w:r w:rsidRPr="006B5BD3">
        <w:rPr>
          <w:rFonts w:asciiTheme="minorHAnsi" w:hAnsiTheme="minorHAnsi" w:cstheme="minorBidi"/>
          <w:sz w:val="22"/>
          <w:szCs w:val="20"/>
        </w:rPr>
        <w:t xml:space="preserve"> </w:t>
      </w:r>
      <w:r w:rsidR="00227CB0">
        <w:rPr>
          <w:rFonts w:asciiTheme="minorHAnsi" w:hAnsiTheme="minorHAnsi" w:cstheme="minorBidi"/>
          <w:sz w:val="22"/>
          <w:szCs w:val="20"/>
        </w:rPr>
        <w:t>served as</w:t>
      </w:r>
      <w:r w:rsidRPr="006B5BD3">
        <w:rPr>
          <w:rFonts w:asciiTheme="minorHAnsi" w:hAnsiTheme="minorHAnsi" w:cstheme="minorBidi"/>
          <w:sz w:val="22"/>
          <w:szCs w:val="20"/>
        </w:rPr>
        <w:t xml:space="preserve"> the </w:t>
      </w:r>
      <w:r w:rsidR="00227CB0">
        <w:rPr>
          <w:rFonts w:asciiTheme="minorHAnsi" w:hAnsiTheme="minorHAnsi" w:cstheme="minorBidi"/>
          <w:sz w:val="22"/>
          <w:szCs w:val="20"/>
        </w:rPr>
        <w:t>primary and only</w:t>
      </w:r>
      <w:r w:rsidRPr="006B5BD3">
        <w:rPr>
          <w:rFonts w:asciiTheme="minorHAnsi" w:hAnsiTheme="minorHAnsi" w:cstheme="minorBidi"/>
          <w:sz w:val="22"/>
          <w:szCs w:val="20"/>
        </w:rPr>
        <w:t xml:space="preserve"> channel for distributing their information surrounding the recall. On this webpage, detailed instructions for customers to return their affected product and get a monetary reimbursement</w:t>
      </w:r>
      <w:r w:rsidR="00227CB0">
        <w:rPr>
          <w:rFonts w:asciiTheme="minorHAnsi" w:hAnsiTheme="minorHAnsi" w:cstheme="minorBidi"/>
          <w:sz w:val="22"/>
          <w:szCs w:val="20"/>
        </w:rPr>
        <w:t xml:space="preserve"> were also present</w:t>
      </w:r>
      <w:r w:rsidRPr="006B5BD3">
        <w:rPr>
          <w:rFonts w:asciiTheme="minorHAnsi" w:hAnsiTheme="minorHAnsi" w:cstheme="minorBidi"/>
          <w:sz w:val="22"/>
          <w:szCs w:val="20"/>
        </w:rPr>
        <w:t>. </w:t>
      </w:r>
    </w:p>
    <w:p w14:paraId="00818F2C" w14:textId="77777777" w:rsidR="006B5BD3" w:rsidRDefault="006B5BD3" w:rsidP="006B5BD3">
      <w:pPr>
        <w:rPr>
          <w:rFonts w:asciiTheme="minorHAnsi" w:hAnsiTheme="minorHAnsi" w:cstheme="minorBidi"/>
          <w:sz w:val="22"/>
          <w:szCs w:val="20"/>
        </w:rPr>
      </w:pPr>
    </w:p>
    <w:p w14:paraId="055E443C" w14:textId="77777777" w:rsidR="00F7206F" w:rsidRPr="006B5BD3" w:rsidRDefault="009861AA" w:rsidP="006B5BD3">
      <w:pPr>
        <w:rPr>
          <w:rFonts w:asciiTheme="minorHAnsi" w:hAnsiTheme="minorHAnsi" w:cstheme="minorBidi"/>
          <w:sz w:val="22"/>
          <w:szCs w:val="20"/>
        </w:rPr>
      </w:pPr>
      <w:r w:rsidRPr="006B5BD3">
        <w:rPr>
          <w:rFonts w:asciiTheme="minorHAnsi" w:hAnsiTheme="minorHAnsi" w:cstheme="minorBidi"/>
          <w:sz w:val="22"/>
          <w:szCs w:val="20"/>
        </w:rPr>
        <w:t xml:space="preserve">In essence, the company </w:t>
      </w:r>
      <w:r w:rsidR="00FB749C">
        <w:rPr>
          <w:rFonts w:asciiTheme="minorHAnsi" w:hAnsiTheme="minorHAnsi" w:cstheme="minorBidi"/>
          <w:sz w:val="22"/>
          <w:szCs w:val="20"/>
        </w:rPr>
        <w:t>attempted</w:t>
      </w:r>
      <w:r w:rsidRPr="006B5BD3">
        <w:rPr>
          <w:rFonts w:asciiTheme="minorHAnsi" w:hAnsiTheme="minorHAnsi" w:cstheme="minorBidi"/>
          <w:sz w:val="22"/>
          <w:szCs w:val="20"/>
        </w:rPr>
        <w:t xml:space="preserve"> to</w:t>
      </w:r>
      <w:r w:rsidR="00FB749C">
        <w:rPr>
          <w:rFonts w:asciiTheme="minorHAnsi" w:hAnsiTheme="minorHAnsi" w:cstheme="minorBidi"/>
          <w:sz w:val="22"/>
          <w:szCs w:val="20"/>
        </w:rPr>
        <w:t xml:space="preserve"> accurately</w:t>
      </w:r>
      <w:r w:rsidRPr="006B5BD3">
        <w:rPr>
          <w:rFonts w:asciiTheme="minorHAnsi" w:hAnsiTheme="minorHAnsi" w:cstheme="minorBidi"/>
          <w:sz w:val="22"/>
          <w:szCs w:val="20"/>
        </w:rPr>
        <w:t xml:space="preserve"> explain the risks of benzene while also stating that the chemical is </w:t>
      </w:r>
      <w:r w:rsidR="007E1F97">
        <w:rPr>
          <w:rFonts w:asciiTheme="minorHAnsi" w:hAnsiTheme="minorHAnsi" w:cstheme="minorBidi"/>
          <w:sz w:val="22"/>
          <w:szCs w:val="20"/>
        </w:rPr>
        <w:t xml:space="preserve">often </w:t>
      </w:r>
      <w:r w:rsidR="00C22C7D">
        <w:rPr>
          <w:rFonts w:asciiTheme="minorHAnsi" w:hAnsiTheme="minorHAnsi" w:cstheme="minorBidi"/>
          <w:sz w:val="22"/>
          <w:szCs w:val="20"/>
        </w:rPr>
        <w:t>“ubiquitous”</w:t>
      </w:r>
      <w:r w:rsidR="007E1F97">
        <w:rPr>
          <w:rFonts w:asciiTheme="minorHAnsi" w:hAnsiTheme="minorHAnsi" w:cstheme="minorBidi"/>
          <w:sz w:val="22"/>
          <w:szCs w:val="20"/>
        </w:rPr>
        <w:t xml:space="preserve"> in our </w:t>
      </w:r>
      <w:r w:rsidRPr="006B5BD3">
        <w:rPr>
          <w:rFonts w:asciiTheme="minorHAnsi" w:hAnsiTheme="minorHAnsi" w:cstheme="minorBidi"/>
          <w:sz w:val="22"/>
          <w:szCs w:val="20"/>
        </w:rPr>
        <w:t>environment</w:t>
      </w:r>
      <w:r w:rsidR="007E1F97">
        <w:rPr>
          <w:rFonts w:asciiTheme="minorHAnsi" w:hAnsiTheme="minorHAnsi" w:cstheme="minorBidi"/>
          <w:sz w:val="22"/>
          <w:szCs w:val="20"/>
        </w:rPr>
        <w:t>s</w:t>
      </w:r>
      <w:r w:rsidRPr="006B5BD3">
        <w:rPr>
          <w:rFonts w:asciiTheme="minorHAnsi" w:hAnsiTheme="minorHAnsi" w:cstheme="minorBidi"/>
          <w:sz w:val="22"/>
          <w:szCs w:val="20"/>
        </w:rPr>
        <w:t xml:space="preserve"> and everyday life</w:t>
      </w:r>
      <w:r w:rsidR="00C22C7D">
        <w:rPr>
          <w:rFonts w:asciiTheme="minorHAnsi" w:hAnsiTheme="minorHAnsi" w:cstheme="minorBidi"/>
          <w:sz w:val="22"/>
          <w:szCs w:val="20"/>
        </w:rPr>
        <w:t xml:space="preserve"> (P&amp;G, 2021)</w:t>
      </w:r>
      <w:r w:rsidRPr="006B5BD3">
        <w:rPr>
          <w:rFonts w:asciiTheme="minorHAnsi" w:hAnsiTheme="minorHAnsi" w:cstheme="minorBidi"/>
          <w:sz w:val="22"/>
          <w:szCs w:val="20"/>
        </w:rPr>
        <w:t xml:space="preserve">. Therefore, </w:t>
      </w:r>
      <w:r w:rsidR="00C22C7D">
        <w:rPr>
          <w:rFonts w:asciiTheme="minorHAnsi" w:hAnsiTheme="minorHAnsi" w:cstheme="minorBidi"/>
          <w:sz w:val="22"/>
          <w:szCs w:val="20"/>
        </w:rPr>
        <w:t xml:space="preserve">they allude that </w:t>
      </w:r>
      <w:r w:rsidRPr="006B5BD3">
        <w:rPr>
          <w:rFonts w:asciiTheme="minorHAnsi" w:hAnsiTheme="minorHAnsi" w:cstheme="minorBidi"/>
          <w:sz w:val="22"/>
          <w:szCs w:val="20"/>
        </w:rPr>
        <w:t>the amount found in the P&amp;G products is not a cause for concern</w:t>
      </w:r>
      <w:r w:rsidR="00C22C7D">
        <w:rPr>
          <w:rFonts w:asciiTheme="minorHAnsi" w:hAnsiTheme="minorHAnsi" w:cstheme="minorBidi"/>
          <w:sz w:val="22"/>
          <w:szCs w:val="20"/>
        </w:rPr>
        <w:t>. However, the</w:t>
      </w:r>
      <w:r w:rsidRPr="006B5BD3">
        <w:rPr>
          <w:rFonts w:asciiTheme="minorHAnsi" w:hAnsiTheme="minorHAnsi" w:cstheme="minorBidi"/>
          <w:sz w:val="22"/>
          <w:szCs w:val="20"/>
        </w:rPr>
        <w:t xml:space="preserve"> company </w:t>
      </w:r>
      <w:r w:rsidR="00C22C7D">
        <w:rPr>
          <w:rFonts w:asciiTheme="minorHAnsi" w:hAnsiTheme="minorHAnsi" w:cstheme="minorBidi"/>
          <w:sz w:val="22"/>
          <w:szCs w:val="20"/>
        </w:rPr>
        <w:t>did</w:t>
      </w:r>
      <w:r w:rsidRPr="006B5BD3">
        <w:rPr>
          <w:rFonts w:asciiTheme="minorHAnsi" w:hAnsiTheme="minorHAnsi" w:cstheme="minorBidi"/>
          <w:sz w:val="22"/>
          <w:szCs w:val="20"/>
        </w:rPr>
        <w:t xml:space="preserve"> </w:t>
      </w:r>
      <w:r w:rsidR="009F3225">
        <w:rPr>
          <w:rFonts w:asciiTheme="minorHAnsi" w:hAnsiTheme="minorHAnsi" w:cstheme="minorBidi"/>
          <w:sz w:val="22"/>
          <w:szCs w:val="20"/>
        </w:rPr>
        <w:t>pursue</w:t>
      </w:r>
      <w:r w:rsidRPr="006B5BD3">
        <w:rPr>
          <w:rFonts w:asciiTheme="minorHAnsi" w:hAnsiTheme="minorHAnsi" w:cstheme="minorBidi"/>
          <w:sz w:val="22"/>
          <w:szCs w:val="20"/>
        </w:rPr>
        <w:t xml:space="preserve"> a </w:t>
      </w:r>
      <w:r w:rsidR="00D04E5C">
        <w:rPr>
          <w:rFonts w:asciiTheme="minorHAnsi" w:hAnsiTheme="minorHAnsi" w:cstheme="minorBidi"/>
          <w:sz w:val="22"/>
          <w:szCs w:val="20"/>
        </w:rPr>
        <w:t xml:space="preserve">voluntary </w:t>
      </w:r>
      <w:r w:rsidRPr="006B5BD3">
        <w:rPr>
          <w:rFonts w:asciiTheme="minorHAnsi" w:hAnsiTheme="minorHAnsi" w:cstheme="minorBidi"/>
          <w:sz w:val="22"/>
          <w:szCs w:val="20"/>
        </w:rPr>
        <w:t>recall</w:t>
      </w:r>
      <w:r w:rsidR="009F3225">
        <w:rPr>
          <w:rFonts w:asciiTheme="minorHAnsi" w:hAnsiTheme="minorHAnsi" w:cstheme="minorBidi"/>
          <w:sz w:val="22"/>
          <w:szCs w:val="20"/>
        </w:rPr>
        <w:t xml:space="preserve"> following the concerns</w:t>
      </w:r>
      <w:r w:rsidRPr="006B5BD3">
        <w:rPr>
          <w:rFonts w:asciiTheme="minorHAnsi" w:hAnsiTheme="minorHAnsi" w:cstheme="minorBidi"/>
          <w:sz w:val="22"/>
          <w:szCs w:val="20"/>
        </w:rPr>
        <w:t xml:space="preserve">. In terms of goals, </w:t>
      </w:r>
      <w:r w:rsidR="009F3225">
        <w:rPr>
          <w:rFonts w:asciiTheme="minorHAnsi" w:hAnsiTheme="minorHAnsi" w:cstheme="minorBidi"/>
          <w:sz w:val="22"/>
          <w:szCs w:val="20"/>
        </w:rPr>
        <w:t>P&amp;G</w:t>
      </w:r>
      <w:r w:rsidRPr="006B5BD3">
        <w:rPr>
          <w:rFonts w:asciiTheme="minorHAnsi" w:hAnsiTheme="minorHAnsi" w:cstheme="minorBidi"/>
          <w:sz w:val="22"/>
          <w:szCs w:val="20"/>
        </w:rPr>
        <w:t xml:space="preserve"> aimed to explain that consumers generally had nothing to worry about regarding the issue. They urge </w:t>
      </w:r>
      <w:r w:rsidRPr="006B5BD3">
        <w:rPr>
          <w:rFonts w:asciiTheme="minorHAnsi" w:hAnsiTheme="minorHAnsi" w:cstheme="minorBidi"/>
          <w:sz w:val="22"/>
          <w:szCs w:val="20"/>
        </w:rPr>
        <w:lastRenderedPageBreak/>
        <w:t xml:space="preserve">that consumers should </w:t>
      </w:r>
      <w:r w:rsidR="009F3225">
        <w:rPr>
          <w:rFonts w:asciiTheme="minorHAnsi" w:hAnsiTheme="minorHAnsi" w:cstheme="minorBidi"/>
          <w:sz w:val="22"/>
          <w:szCs w:val="20"/>
        </w:rPr>
        <w:t>dispose of</w:t>
      </w:r>
      <w:r w:rsidRPr="006B5BD3">
        <w:rPr>
          <w:rFonts w:asciiTheme="minorHAnsi" w:hAnsiTheme="minorHAnsi" w:cstheme="minorBidi"/>
          <w:sz w:val="22"/>
          <w:szCs w:val="20"/>
        </w:rPr>
        <w:t xml:space="preserve"> their </w:t>
      </w:r>
      <w:r w:rsidR="009F3225">
        <w:rPr>
          <w:rFonts w:asciiTheme="minorHAnsi" w:hAnsiTheme="minorHAnsi" w:cstheme="minorBidi"/>
          <w:sz w:val="22"/>
          <w:szCs w:val="20"/>
        </w:rPr>
        <w:t xml:space="preserve">affected </w:t>
      </w:r>
      <w:r w:rsidRPr="006B5BD3">
        <w:rPr>
          <w:rFonts w:asciiTheme="minorHAnsi" w:hAnsiTheme="minorHAnsi" w:cstheme="minorBidi"/>
          <w:sz w:val="22"/>
          <w:szCs w:val="20"/>
        </w:rPr>
        <w:t xml:space="preserve">products </w:t>
      </w:r>
      <w:r w:rsidR="009F3225">
        <w:rPr>
          <w:rFonts w:asciiTheme="minorHAnsi" w:hAnsiTheme="minorHAnsi" w:cstheme="minorBidi"/>
          <w:sz w:val="22"/>
          <w:szCs w:val="20"/>
        </w:rPr>
        <w:t>and</w:t>
      </w:r>
      <w:r w:rsidR="00227CB0">
        <w:rPr>
          <w:rFonts w:asciiTheme="minorHAnsi" w:hAnsiTheme="minorHAnsi" w:cstheme="minorBidi"/>
          <w:sz w:val="22"/>
          <w:szCs w:val="20"/>
        </w:rPr>
        <w:t xml:space="preserve"> possibly</w:t>
      </w:r>
      <w:r w:rsidRPr="006B5BD3">
        <w:rPr>
          <w:rFonts w:asciiTheme="minorHAnsi" w:hAnsiTheme="minorHAnsi" w:cstheme="minorBidi"/>
          <w:sz w:val="22"/>
          <w:szCs w:val="20"/>
        </w:rPr>
        <w:t xml:space="preserve"> </w:t>
      </w:r>
      <w:r w:rsidR="009F3225">
        <w:rPr>
          <w:rFonts w:asciiTheme="minorHAnsi" w:hAnsiTheme="minorHAnsi" w:cstheme="minorBidi"/>
          <w:sz w:val="22"/>
          <w:szCs w:val="20"/>
        </w:rPr>
        <w:t xml:space="preserve">pursue a </w:t>
      </w:r>
      <w:r w:rsidRPr="006B5BD3">
        <w:rPr>
          <w:rFonts w:asciiTheme="minorHAnsi" w:hAnsiTheme="minorHAnsi" w:cstheme="minorBidi"/>
          <w:sz w:val="22"/>
          <w:szCs w:val="20"/>
        </w:rPr>
        <w:t xml:space="preserve">reimbursement out of an abundance of caution. Overall, their primary </w:t>
      </w:r>
      <w:r w:rsidR="009F3225">
        <w:rPr>
          <w:rFonts w:asciiTheme="minorHAnsi" w:hAnsiTheme="minorHAnsi" w:cstheme="minorBidi"/>
          <w:sz w:val="22"/>
          <w:szCs w:val="20"/>
        </w:rPr>
        <w:t>objectives</w:t>
      </w:r>
      <w:r w:rsidRPr="006B5BD3">
        <w:rPr>
          <w:rFonts w:asciiTheme="minorHAnsi" w:hAnsiTheme="minorHAnsi" w:cstheme="minorBidi"/>
          <w:sz w:val="22"/>
          <w:szCs w:val="20"/>
        </w:rPr>
        <w:t xml:space="preserve"> were to perform </w:t>
      </w:r>
      <w:r w:rsidR="00EB35E9">
        <w:rPr>
          <w:rFonts w:asciiTheme="minorHAnsi" w:hAnsiTheme="minorHAnsi" w:cstheme="minorBidi"/>
          <w:sz w:val="22"/>
          <w:szCs w:val="20"/>
        </w:rPr>
        <w:t>their</w:t>
      </w:r>
      <w:r w:rsidRPr="006B5BD3">
        <w:rPr>
          <w:rFonts w:asciiTheme="minorHAnsi" w:hAnsiTheme="minorHAnsi" w:cstheme="minorBidi"/>
          <w:sz w:val="22"/>
          <w:szCs w:val="20"/>
        </w:rPr>
        <w:t xml:space="preserve"> recall and issue reimbursements to consumers. </w:t>
      </w:r>
    </w:p>
    <w:p w14:paraId="0C6C6815" w14:textId="77777777" w:rsidR="00F7206F" w:rsidRPr="006B5BD3" w:rsidRDefault="00F7206F" w:rsidP="006B5BD3">
      <w:pPr>
        <w:rPr>
          <w:rFonts w:asciiTheme="minorHAnsi" w:hAnsiTheme="minorHAnsi" w:cstheme="minorBidi"/>
          <w:sz w:val="22"/>
          <w:szCs w:val="20"/>
        </w:rPr>
      </w:pPr>
    </w:p>
    <w:p w14:paraId="35E1B442" w14:textId="77777777" w:rsidR="00F7206F" w:rsidRDefault="009861AA" w:rsidP="006B5BD3">
      <w:pPr>
        <w:rPr>
          <w:rFonts w:asciiTheme="minorHAnsi" w:hAnsiTheme="minorHAnsi" w:cstheme="minorBidi"/>
          <w:sz w:val="22"/>
          <w:szCs w:val="20"/>
        </w:rPr>
      </w:pPr>
      <w:r w:rsidRPr="006B5BD3">
        <w:rPr>
          <w:rFonts w:asciiTheme="minorHAnsi" w:hAnsiTheme="minorHAnsi" w:cstheme="minorBidi"/>
          <w:sz w:val="22"/>
          <w:szCs w:val="20"/>
        </w:rPr>
        <w:t xml:space="preserve">The most important public for the organization in </w:t>
      </w:r>
      <w:r w:rsidR="00EB35E9">
        <w:rPr>
          <w:rFonts w:asciiTheme="minorHAnsi" w:hAnsiTheme="minorHAnsi" w:cstheme="minorBidi"/>
          <w:sz w:val="22"/>
          <w:szCs w:val="20"/>
        </w:rPr>
        <w:t>the</w:t>
      </w:r>
      <w:r w:rsidRPr="006B5BD3">
        <w:rPr>
          <w:rFonts w:asciiTheme="minorHAnsi" w:hAnsiTheme="minorHAnsi" w:cstheme="minorBidi"/>
          <w:sz w:val="22"/>
          <w:szCs w:val="20"/>
        </w:rPr>
        <w:t xml:space="preserve"> context </w:t>
      </w:r>
      <w:r w:rsidR="00EB35E9">
        <w:rPr>
          <w:rFonts w:asciiTheme="minorHAnsi" w:hAnsiTheme="minorHAnsi" w:cstheme="minorBidi"/>
          <w:sz w:val="22"/>
          <w:szCs w:val="20"/>
        </w:rPr>
        <w:t xml:space="preserve">of their recall </w:t>
      </w:r>
      <w:r w:rsidRPr="006B5BD3">
        <w:rPr>
          <w:rFonts w:asciiTheme="minorHAnsi" w:hAnsiTheme="minorHAnsi" w:cstheme="minorBidi"/>
          <w:sz w:val="22"/>
          <w:szCs w:val="20"/>
        </w:rPr>
        <w:t xml:space="preserve">was their consumers, many of whom are incredibly faithful to the brands affected by the recall. P&amp;G </w:t>
      </w:r>
      <w:r w:rsidR="00EB35E9">
        <w:rPr>
          <w:rFonts w:asciiTheme="minorHAnsi" w:hAnsiTheme="minorHAnsi" w:cstheme="minorBidi"/>
          <w:sz w:val="22"/>
          <w:szCs w:val="20"/>
        </w:rPr>
        <w:t xml:space="preserve">attempted </w:t>
      </w:r>
      <w:r w:rsidRPr="006B5BD3">
        <w:rPr>
          <w:rFonts w:asciiTheme="minorHAnsi" w:hAnsiTheme="minorHAnsi" w:cstheme="minorBidi"/>
          <w:sz w:val="22"/>
          <w:szCs w:val="20"/>
        </w:rPr>
        <w:t xml:space="preserve">to ensure </w:t>
      </w:r>
      <w:r w:rsidR="00EB35E9">
        <w:rPr>
          <w:rFonts w:asciiTheme="minorHAnsi" w:hAnsiTheme="minorHAnsi" w:cstheme="minorBidi"/>
          <w:sz w:val="22"/>
          <w:szCs w:val="20"/>
        </w:rPr>
        <w:t>that they retained their</w:t>
      </w:r>
      <w:r w:rsidRPr="006B5BD3">
        <w:rPr>
          <w:rFonts w:asciiTheme="minorHAnsi" w:hAnsiTheme="minorHAnsi" w:cstheme="minorBidi"/>
          <w:sz w:val="22"/>
          <w:szCs w:val="20"/>
        </w:rPr>
        <w:t xml:space="preserve"> loyal customers in the wake of this </w:t>
      </w:r>
      <w:r w:rsidR="00227CB0">
        <w:rPr>
          <w:rFonts w:asciiTheme="minorHAnsi" w:hAnsiTheme="minorHAnsi" w:cstheme="minorBidi"/>
          <w:sz w:val="22"/>
          <w:szCs w:val="20"/>
        </w:rPr>
        <w:t>crisis</w:t>
      </w:r>
      <w:r w:rsidRPr="006B5BD3">
        <w:rPr>
          <w:rFonts w:asciiTheme="minorHAnsi" w:hAnsiTheme="minorHAnsi" w:cstheme="minorBidi"/>
          <w:sz w:val="22"/>
          <w:szCs w:val="20"/>
        </w:rPr>
        <w:t xml:space="preserve">. Another public the organization views as significant </w:t>
      </w:r>
      <w:r w:rsidR="00EB35E9">
        <w:rPr>
          <w:rFonts w:asciiTheme="minorHAnsi" w:hAnsiTheme="minorHAnsi" w:cstheme="minorBidi"/>
          <w:sz w:val="22"/>
          <w:szCs w:val="20"/>
        </w:rPr>
        <w:t>is</w:t>
      </w:r>
      <w:r w:rsidRPr="006B5BD3">
        <w:rPr>
          <w:rFonts w:asciiTheme="minorHAnsi" w:hAnsiTheme="minorHAnsi" w:cstheme="minorBidi"/>
          <w:sz w:val="22"/>
          <w:szCs w:val="20"/>
        </w:rPr>
        <w:t xml:space="preserve"> the millennial</w:t>
      </w:r>
      <w:r w:rsidR="00EB35E9">
        <w:rPr>
          <w:rFonts w:asciiTheme="minorHAnsi" w:hAnsiTheme="minorHAnsi" w:cstheme="minorBidi"/>
          <w:sz w:val="22"/>
          <w:szCs w:val="20"/>
        </w:rPr>
        <w:t xml:space="preserve"> population</w:t>
      </w:r>
      <w:r w:rsidR="007266FB">
        <w:rPr>
          <w:rFonts w:asciiTheme="minorHAnsi" w:hAnsiTheme="minorHAnsi" w:cstheme="minorBidi"/>
          <w:sz w:val="22"/>
          <w:szCs w:val="20"/>
        </w:rPr>
        <w:t>. As</w:t>
      </w:r>
      <w:r w:rsidRPr="006B5BD3">
        <w:rPr>
          <w:rFonts w:asciiTheme="minorHAnsi" w:hAnsiTheme="minorHAnsi" w:cstheme="minorBidi"/>
          <w:sz w:val="22"/>
          <w:szCs w:val="20"/>
        </w:rPr>
        <w:t xml:space="preserve"> </w:t>
      </w:r>
      <w:r w:rsidR="00EB35E9">
        <w:rPr>
          <w:rFonts w:asciiTheme="minorHAnsi" w:hAnsiTheme="minorHAnsi" w:cstheme="minorBidi"/>
          <w:sz w:val="22"/>
          <w:szCs w:val="20"/>
        </w:rPr>
        <w:t xml:space="preserve">brought to </w:t>
      </w:r>
      <w:r w:rsidR="007266FB">
        <w:rPr>
          <w:rFonts w:asciiTheme="minorHAnsi" w:hAnsiTheme="minorHAnsi" w:cstheme="minorBidi"/>
          <w:sz w:val="22"/>
          <w:szCs w:val="20"/>
        </w:rPr>
        <w:t xml:space="preserve">our </w:t>
      </w:r>
      <w:r w:rsidR="00EB35E9">
        <w:rPr>
          <w:rFonts w:asciiTheme="minorHAnsi" w:hAnsiTheme="minorHAnsi" w:cstheme="minorBidi"/>
          <w:sz w:val="22"/>
          <w:szCs w:val="20"/>
        </w:rPr>
        <w:t xml:space="preserve">attention by Abigail </w:t>
      </w:r>
      <w:proofErr w:type="spellStart"/>
      <w:r w:rsidR="00EB35E9">
        <w:rPr>
          <w:rFonts w:asciiTheme="minorHAnsi" w:hAnsiTheme="minorHAnsi" w:cstheme="minorBidi"/>
          <w:sz w:val="22"/>
          <w:szCs w:val="20"/>
        </w:rPr>
        <w:t>Masory</w:t>
      </w:r>
      <w:proofErr w:type="spellEnd"/>
      <w:r w:rsidR="00EB35E9">
        <w:rPr>
          <w:rFonts w:asciiTheme="minorHAnsi" w:hAnsiTheme="minorHAnsi" w:cstheme="minorBidi"/>
          <w:sz w:val="22"/>
          <w:szCs w:val="20"/>
        </w:rPr>
        <w:t xml:space="preserve"> o</w:t>
      </w:r>
      <w:r w:rsidR="009562DD">
        <w:rPr>
          <w:rFonts w:asciiTheme="minorHAnsi" w:hAnsiTheme="minorHAnsi" w:cstheme="minorBidi"/>
          <w:sz w:val="22"/>
          <w:szCs w:val="20"/>
        </w:rPr>
        <w:t>f AlixPartners,</w:t>
      </w:r>
      <w:r w:rsidRPr="006B5BD3">
        <w:rPr>
          <w:rFonts w:asciiTheme="minorHAnsi" w:hAnsiTheme="minorHAnsi" w:cstheme="minorBidi"/>
          <w:sz w:val="22"/>
          <w:szCs w:val="20"/>
        </w:rPr>
        <w:t xml:space="preserve"> </w:t>
      </w:r>
      <w:r w:rsidR="007266FB">
        <w:rPr>
          <w:rFonts w:asciiTheme="minorHAnsi" w:hAnsiTheme="minorHAnsi" w:cstheme="minorBidi"/>
          <w:sz w:val="22"/>
          <w:szCs w:val="20"/>
        </w:rPr>
        <w:t xml:space="preserve">the millennial populace </w:t>
      </w:r>
      <w:r w:rsidRPr="006B5BD3">
        <w:rPr>
          <w:rFonts w:asciiTheme="minorHAnsi" w:hAnsiTheme="minorHAnsi" w:cstheme="minorBidi"/>
          <w:sz w:val="22"/>
          <w:szCs w:val="20"/>
        </w:rPr>
        <w:t>care</w:t>
      </w:r>
      <w:r w:rsidR="007266FB">
        <w:rPr>
          <w:rFonts w:asciiTheme="minorHAnsi" w:hAnsiTheme="minorHAnsi" w:cstheme="minorBidi"/>
          <w:sz w:val="22"/>
          <w:szCs w:val="20"/>
        </w:rPr>
        <w:t xml:space="preserve"> significantly</w:t>
      </w:r>
      <w:r w:rsidRPr="006B5BD3">
        <w:rPr>
          <w:rFonts w:asciiTheme="minorHAnsi" w:hAnsiTheme="minorHAnsi" w:cstheme="minorBidi"/>
          <w:sz w:val="22"/>
          <w:szCs w:val="20"/>
        </w:rPr>
        <w:t xml:space="preserve"> about the ingredients in their personal care products.</w:t>
      </w:r>
      <w:r w:rsidR="007266FB">
        <w:rPr>
          <w:rFonts w:asciiTheme="minorHAnsi" w:hAnsiTheme="minorHAnsi" w:cstheme="minorBidi"/>
          <w:sz w:val="22"/>
          <w:szCs w:val="20"/>
        </w:rPr>
        <w:t xml:space="preserve"> As such, we believe P&amp;G to </w:t>
      </w:r>
      <w:r w:rsidR="00A24682">
        <w:rPr>
          <w:rFonts w:asciiTheme="minorHAnsi" w:hAnsiTheme="minorHAnsi" w:cstheme="minorBidi"/>
          <w:sz w:val="22"/>
          <w:szCs w:val="20"/>
        </w:rPr>
        <w:t>have a vested interest in maintaining this specific public’s trust.</w:t>
      </w:r>
    </w:p>
    <w:p w14:paraId="2ECD256C" w14:textId="77777777" w:rsidR="00227CB0" w:rsidRPr="006B5BD3" w:rsidRDefault="00227CB0" w:rsidP="006B5BD3">
      <w:pPr>
        <w:rPr>
          <w:rFonts w:asciiTheme="minorHAnsi" w:hAnsiTheme="minorHAnsi" w:cstheme="minorBidi"/>
          <w:sz w:val="22"/>
          <w:szCs w:val="20"/>
        </w:rPr>
      </w:pPr>
    </w:p>
    <w:p w14:paraId="0F217668" w14:textId="77777777" w:rsidR="00F7206F" w:rsidRPr="006B5BD3" w:rsidRDefault="00F7206F" w:rsidP="006B5BD3">
      <w:pPr>
        <w:rPr>
          <w:rFonts w:asciiTheme="minorHAnsi" w:hAnsiTheme="minorHAnsi" w:cstheme="minorBidi"/>
          <w:sz w:val="22"/>
          <w:szCs w:val="20"/>
        </w:rPr>
      </w:pPr>
    </w:p>
    <w:p w14:paraId="11C822EA" w14:textId="77777777" w:rsidR="00620DC9" w:rsidRDefault="009861AA" w:rsidP="00620DC9">
      <w:pPr>
        <w:pStyle w:val="Heading3"/>
        <w:rPr>
          <w:b/>
          <w:i w:val="0"/>
          <w:sz w:val="44"/>
        </w:rPr>
      </w:pPr>
      <w:r>
        <w:rPr>
          <w:b/>
          <w:i w:val="0"/>
          <w:sz w:val="44"/>
        </w:rPr>
        <w:t>Literature Review</w:t>
      </w:r>
    </w:p>
    <w:p w14:paraId="45F02826" w14:textId="77777777" w:rsidR="00620DC9" w:rsidRDefault="00620DC9" w:rsidP="00620DC9">
      <w:pPr>
        <w:pStyle w:val="Heading3"/>
        <w:rPr>
          <w:b/>
          <w:i w:val="0"/>
          <w:sz w:val="44"/>
        </w:rPr>
      </w:pPr>
    </w:p>
    <w:p w14:paraId="29411C0A" w14:textId="77777777" w:rsidR="00620DC9" w:rsidRPr="00620DC9" w:rsidRDefault="009861AA" w:rsidP="00620DC9">
      <w:pPr>
        <w:pStyle w:val="Heading4"/>
        <w:rPr>
          <w:color w:val="auto"/>
        </w:rPr>
      </w:pPr>
      <w:r>
        <w:rPr>
          <w:color w:val="auto"/>
        </w:rPr>
        <w:t>Part 1: the crisis, its communication, and the consumer expectations</w:t>
      </w:r>
    </w:p>
    <w:p w14:paraId="41DD6421" w14:textId="77777777" w:rsidR="00620DC9" w:rsidRDefault="00620DC9" w:rsidP="00620DC9">
      <w:pPr>
        <w:pStyle w:val="Heading3"/>
      </w:pPr>
    </w:p>
    <w:p w14:paraId="65571E2D" w14:textId="77777777" w:rsidR="00620DC9" w:rsidRP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 xml:space="preserve">Literature surrounding crisis communication is prevalent, providing much detail into what a corporation like Procter &amp; Gamble </w:t>
      </w:r>
      <w:r w:rsidR="00050366">
        <w:rPr>
          <w:rFonts w:asciiTheme="minorHAnsi" w:hAnsiTheme="minorHAnsi" w:cstheme="minorBidi"/>
          <w:sz w:val="22"/>
          <w:szCs w:val="20"/>
        </w:rPr>
        <w:t>would have sought to accomplish</w:t>
      </w:r>
      <w:r w:rsidRPr="00620DC9">
        <w:rPr>
          <w:rFonts w:asciiTheme="minorHAnsi" w:hAnsiTheme="minorHAnsi" w:cstheme="minorBidi"/>
          <w:sz w:val="22"/>
          <w:szCs w:val="20"/>
        </w:rPr>
        <w:t xml:space="preserve"> in situations like their benzene recall crisis.</w:t>
      </w:r>
    </w:p>
    <w:p w14:paraId="5A2D9C88" w14:textId="77777777" w:rsidR="00620DC9" w:rsidRPr="00620DC9" w:rsidRDefault="00620DC9" w:rsidP="00620DC9">
      <w:pPr>
        <w:rPr>
          <w:rFonts w:asciiTheme="minorHAnsi" w:hAnsiTheme="minorHAnsi" w:cstheme="minorBidi"/>
          <w:sz w:val="22"/>
          <w:szCs w:val="20"/>
        </w:rPr>
      </w:pPr>
    </w:p>
    <w:p w14:paraId="22DAF4BC" w14:textId="77777777" w:rsidR="00620DC9" w:rsidRP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Organizations must control and weigh all aspects of a crisis effectively for the good of their stakeholders. According to Coombs (200</w:t>
      </w:r>
      <w:r w:rsidR="00632105">
        <w:rPr>
          <w:rFonts w:asciiTheme="minorHAnsi" w:hAnsiTheme="minorHAnsi" w:cstheme="minorBidi"/>
          <w:sz w:val="22"/>
          <w:szCs w:val="20"/>
        </w:rPr>
        <w:t>7</w:t>
      </w:r>
      <w:r w:rsidRPr="00620DC9">
        <w:rPr>
          <w:rFonts w:asciiTheme="minorHAnsi" w:hAnsiTheme="minorHAnsi" w:cstheme="minorBidi"/>
          <w:sz w:val="22"/>
          <w:szCs w:val="20"/>
        </w:rPr>
        <w:t xml:space="preserve">), crisis communication can be split into three areas: the time before the crisis (or pre-crisis), the crisis response, and the time after the crisis (post-crisis). </w:t>
      </w:r>
      <w:proofErr w:type="spellStart"/>
      <w:r w:rsidRPr="00620DC9">
        <w:rPr>
          <w:rFonts w:asciiTheme="minorHAnsi" w:hAnsiTheme="minorHAnsi" w:cstheme="minorBidi"/>
          <w:sz w:val="22"/>
          <w:szCs w:val="20"/>
        </w:rPr>
        <w:t>Ariffin</w:t>
      </w:r>
      <w:proofErr w:type="spellEnd"/>
      <w:r w:rsidRPr="00620DC9">
        <w:rPr>
          <w:rFonts w:asciiTheme="minorHAnsi" w:hAnsiTheme="minorHAnsi" w:cstheme="minorBidi"/>
          <w:sz w:val="22"/>
          <w:szCs w:val="20"/>
        </w:rPr>
        <w:t xml:space="preserve"> et al. (2018) sum up this idea by stating that “effective crisis management necessitates active</w:t>
      </w:r>
      <w:r>
        <w:rPr>
          <w:rFonts w:asciiTheme="minorHAnsi" w:hAnsiTheme="minorHAnsi" w:cstheme="minorBidi"/>
          <w:sz w:val="22"/>
          <w:szCs w:val="20"/>
        </w:rPr>
        <w:t xml:space="preserve"> </w:t>
      </w:r>
      <w:r w:rsidRPr="00620DC9">
        <w:rPr>
          <w:rFonts w:asciiTheme="minorHAnsi" w:hAnsiTheme="minorHAnsi" w:cstheme="minorBidi"/>
          <w:sz w:val="22"/>
          <w:szCs w:val="20"/>
        </w:rPr>
        <w:t xml:space="preserve">communication with related parties such as shareholders, politicians, the financial teams, pressure groups, agencies related to government, and shareholders or anyone who has an interest in the achievement and catastrophe of respective company.”  These </w:t>
      </w:r>
      <w:r w:rsidRPr="00620DC9">
        <w:rPr>
          <w:rFonts w:asciiTheme="minorHAnsi" w:hAnsiTheme="minorHAnsi" w:cstheme="minorBidi"/>
          <w:sz w:val="22"/>
          <w:szCs w:val="20"/>
        </w:rPr>
        <w:t xml:space="preserve">key stakeholders have </w:t>
      </w:r>
      <w:r w:rsidR="00227CB0">
        <w:rPr>
          <w:rFonts w:asciiTheme="minorHAnsi" w:hAnsiTheme="minorHAnsi" w:cstheme="minorBidi"/>
          <w:sz w:val="22"/>
          <w:szCs w:val="20"/>
        </w:rPr>
        <w:t>significant</w:t>
      </w:r>
      <w:r w:rsidRPr="00620DC9">
        <w:rPr>
          <w:rFonts w:asciiTheme="minorHAnsi" w:hAnsiTheme="minorHAnsi" w:cstheme="minorBidi"/>
          <w:sz w:val="22"/>
          <w:szCs w:val="20"/>
        </w:rPr>
        <w:t xml:space="preserve"> interests in the company's status and the crisis at hand, which further exacerbates the importance of effective crisis communication strategies from the affected company or organization.</w:t>
      </w:r>
    </w:p>
    <w:p w14:paraId="44EB9648" w14:textId="0975381F" w:rsidR="00620DC9" w:rsidRPr="00620DC9" w:rsidRDefault="009861AA" w:rsidP="147B0472">
      <w:pPr>
        <w:rPr>
          <w:rFonts w:asciiTheme="minorHAnsi" w:hAnsiTheme="minorHAnsi" w:cstheme="minorBidi"/>
          <w:sz w:val="22"/>
          <w:szCs w:val="22"/>
        </w:rPr>
      </w:pPr>
      <w:r w:rsidRPr="147B0472">
        <w:rPr>
          <w:rFonts w:asciiTheme="minorHAnsi" w:hAnsiTheme="minorHAnsi" w:cstheme="minorBidi"/>
          <w:sz w:val="22"/>
          <w:szCs w:val="22"/>
        </w:rPr>
        <w:t xml:space="preserve">In this recall case, not only does P&amp;G need to take their stakeholders into account when making crisis communication decisions, but they also must pay close attention to the consumers and their individual expectations. </w:t>
      </w:r>
      <w:proofErr w:type="spellStart"/>
      <w:r w:rsidRPr="147B0472">
        <w:rPr>
          <w:rFonts w:asciiTheme="minorHAnsi" w:hAnsiTheme="minorHAnsi" w:cstheme="minorBidi"/>
          <w:sz w:val="22"/>
          <w:szCs w:val="22"/>
        </w:rPr>
        <w:t>Ariffin</w:t>
      </w:r>
      <w:proofErr w:type="spellEnd"/>
      <w:r w:rsidRPr="147B0472">
        <w:rPr>
          <w:rFonts w:asciiTheme="minorHAnsi" w:hAnsiTheme="minorHAnsi" w:cstheme="minorBidi"/>
          <w:sz w:val="22"/>
          <w:szCs w:val="22"/>
        </w:rPr>
        <w:t xml:space="preserve"> et al. (2018) found that the crisis communication strategies that companies implement have “strong influences on customer purchase intention” (p. 25)</w:t>
      </w:r>
      <w:r w:rsidR="00592265" w:rsidRPr="147B0472">
        <w:rPr>
          <w:rFonts w:asciiTheme="minorHAnsi" w:hAnsiTheme="minorHAnsi" w:cstheme="minorBidi"/>
          <w:sz w:val="22"/>
          <w:szCs w:val="22"/>
        </w:rPr>
        <w:t>.</w:t>
      </w:r>
      <w:r w:rsidRPr="147B0472">
        <w:rPr>
          <w:rFonts w:asciiTheme="minorHAnsi" w:hAnsiTheme="minorHAnsi" w:cstheme="minorBidi"/>
          <w:sz w:val="22"/>
          <w:szCs w:val="22"/>
        </w:rPr>
        <w:t xml:space="preserve"> These customer purchase intentions, defined as “customer(s’) willingness to buy the affected company’s products once the crisis is over (p. 14)” can </w:t>
      </w:r>
      <w:r w:rsidR="00592265" w:rsidRPr="147B0472">
        <w:rPr>
          <w:rFonts w:asciiTheme="minorHAnsi" w:hAnsiTheme="minorHAnsi" w:cstheme="minorBidi"/>
          <w:sz w:val="22"/>
          <w:szCs w:val="22"/>
        </w:rPr>
        <w:t>have</w:t>
      </w:r>
      <w:r w:rsidRPr="147B0472">
        <w:rPr>
          <w:rFonts w:asciiTheme="minorHAnsi" w:hAnsiTheme="minorHAnsi" w:cstheme="minorBidi"/>
          <w:sz w:val="22"/>
          <w:szCs w:val="22"/>
        </w:rPr>
        <w:t xml:space="preserve"> a significant impact on the recovery and reputational impact of an organization post-crisis. Additionally, </w:t>
      </w:r>
      <w:proofErr w:type="spellStart"/>
      <w:r w:rsidRPr="147B0472">
        <w:rPr>
          <w:rFonts w:asciiTheme="minorHAnsi" w:hAnsiTheme="minorHAnsi" w:cstheme="minorBidi"/>
          <w:sz w:val="22"/>
          <w:szCs w:val="22"/>
        </w:rPr>
        <w:t>Ariffin</w:t>
      </w:r>
      <w:proofErr w:type="spellEnd"/>
      <w:r w:rsidRPr="147B0472">
        <w:rPr>
          <w:rFonts w:asciiTheme="minorHAnsi" w:hAnsiTheme="minorHAnsi" w:cstheme="minorBidi"/>
          <w:sz w:val="22"/>
          <w:szCs w:val="22"/>
        </w:rPr>
        <w:t xml:space="preserve"> et al. (2018) find that customers are likely to effectively forgive companies and form positive opinions post-crisis when effective and responsible efforts are made during the crisis response (p</w:t>
      </w:r>
      <w:r w:rsidR="00516AA2">
        <w:rPr>
          <w:rFonts w:asciiTheme="minorHAnsi" w:hAnsiTheme="minorHAnsi" w:cstheme="minorBidi"/>
          <w:sz w:val="22"/>
          <w:szCs w:val="22"/>
        </w:rPr>
        <w:t>p</w:t>
      </w:r>
      <w:r w:rsidRPr="147B0472">
        <w:rPr>
          <w:rFonts w:asciiTheme="minorHAnsi" w:hAnsiTheme="minorHAnsi" w:cstheme="minorBidi"/>
          <w:sz w:val="22"/>
          <w:szCs w:val="22"/>
        </w:rPr>
        <w:t>. 23-24).</w:t>
      </w:r>
    </w:p>
    <w:p w14:paraId="1CF114A9" w14:textId="77777777" w:rsidR="00620DC9" w:rsidRPr="00620DC9" w:rsidRDefault="00620DC9" w:rsidP="00620DC9">
      <w:pPr>
        <w:rPr>
          <w:rFonts w:asciiTheme="minorHAnsi" w:hAnsiTheme="minorHAnsi" w:cstheme="minorBidi"/>
          <w:sz w:val="22"/>
          <w:szCs w:val="20"/>
        </w:rPr>
      </w:pPr>
    </w:p>
    <w:p w14:paraId="67B25C54" w14:textId="77777777" w:rsid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 xml:space="preserve">With this comprehensive view of crisis communication implementations and the responsibilities that affected organizations </w:t>
      </w:r>
      <w:r w:rsidR="004208C3" w:rsidRPr="00620DC9">
        <w:rPr>
          <w:rFonts w:asciiTheme="minorHAnsi" w:hAnsiTheme="minorHAnsi" w:cstheme="minorBidi"/>
          <w:sz w:val="22"/>
          <w:szCs w:val="20"/>
        </w:rPr>
        <w:t>must</w:t>
      </w:r>
      <w:r w:rsidRPr="00620DC9">
        <w:rPr>
          <w:rFonts w:asciiTheme="minorHAnsi" w:hAnsiTheme="minorHAnsi" w:cstheme="minorBidi"/>
          <w:sz w:val="22"/>
          <w:szCs w:val="20"/>
        </w:rPr>
        <w:t xml:space="preserve"> maintain stakeholder relations and customer retention, we can begin to understand the paths (or lack thereof) that Procter &amp; Gamble chose to take during their benzene recall crisis.</w:t>
      </w:r>
    </w:p>
    <w:p w14:paraId="408CE08D" w14:textId="77777777" w:rsidR="00620DC9" w:rsidRPr="00620DC9" w:rsidRDefault="00620DC9" w:rsidP="00620DC9">
      <w:pPr>
        <w:rPr>
          <w:rFonts w:asciiTheme="minorHAnsi" w:hAnsiTheme="minorHAnsi" w:cstheme="minorBidi"/>
          <w:sz w:val="22"/>
          <w:szCs w:val="20"/>
        </w:rPr>
      </w:pPr>
    </w:p>
    <w:p w14:paraId="778F597C" w14:textId="77777777" w:rsidR="00620DC9" w:rsidRDefault="009861AA" w:rsidP="00620DC9">
      <w:pPr>
        <w:pStyle w:val="Heading4"/>
        <w:rPr>
          <w:color w:val="auto"/>
        </w:rPr>
      </w:pPr>
      <w:r>
        <w:rPr>
          <w:color w:val="auto"/>
        </w:rPr>
        <w:t>Part 2: the ethics of care: What is it?</w:t>
      </w:r>
    </w:p>
    <w:p w14:paraId="5168E933" w14:textId="77777777" w:rsidR="00620DC9" w:rsidRDefault="00620DC9" w:rsidP="00620DC9">
      <w:pPr>
        <w:rPr>
          <w:rFonts w:asciiTheme="minorHAnsi" w:hAnsiTheme="minorHAnsi" w:cstheme="minorBidi"/>
          <w:sz w:val="22"/>
          <w:szCs w:val="20"/>
        </w:rPr>
      </w:pPr>
    </w:p>
    <w:p w14:paraId="40C72CCF" w14:textId="77777777" w:rsid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Ethics of care, or care ethics, is founded in feminist phil</w:t>
      </w:r>
      <w:r w:rsidR="008E09E6">
        <w:rPr>
          <w:rFonts w:asciiTheme="minorHAnsi" w:hAnsiTheme="minorHAnsi" w:cstheme="minorBidi"/>
          <w:sz w:val="22"/>
          <w:szCs w:val="20"/>
        </w:rPr>
        <w:t>o</w:t>
      </w:r>
      <w:r w:rsidRPr="00620DC9">
        <w:rPr>
          <w:rFonts w:asciiTheme="minorHAnsi" w:hAnsiTheme="minorHAnsi" w:cstheme="minorBidi"/>
          <w:sz w:val="22"/>
          <w:szCs w:val="20"/>
        </w:rPr>
        <w:t xml:space="preserve">sophy. However, the concepts can be applied to various forms of communication from corporations and organizations, especially in crisis situations. These care values can guide the principles and </w:t>
      </w:r>
      <w:r w:rsidR="00283DD3">
        <w:rPr>
          <w:rFonts w:asciiTheme="minorHAnsi" w:hAnsiTheme="minorHAnsi" w:cstheme="minorBidi"/>
          <w:sz w:val="22"/>
          <w:szCs w:val="20"/>
        </w:rPr>
        <w:t>decision-making</w:t>
      </w:r>
      <w:r w:rsidRPr="00620DC9">
        <w:rPr>
          <w:rFonts w:asciiTheme="minorHAnsi" w:hAnsiTheme="minorHAnsi" w:cstheme="minorBidi"/>
          <w:sz w:val="22"/>
          <w:szCs w:val="20"/>
        </w:rPr>
        <w:t xml:space="preserve"> on behalf of the organizations to their publics.</w:t>
      </w:r>
    </w:p>
    <w:p w14:paraId="340ECE87" w14:textId="77777777" w:rsidR="00620DC9" w:rsidRDefault="00620DC9" w:rsidP="00620DC9">
      <w:pPr>
        <w:rPr>
          <w:rFonts w:asciiTheme="minorHAnsi" w:hAnsiTheme="minorHAnsi" w:cstheme="minorBidi"/>
          <w:sz w:val="22"/>
          <w:szCs w:val="20"/>
        </w:rPr>
      </w:pPr>
    </w:p>
    <w:p w14:paraId="3715D5E7" w14:textId="3D40BC96" w:rsidR="00620DC9" w:rsidRP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 xml:space="preserve">In literature surrounding the matter, “care,” and thus the ethics associated with it, is often defined as “a practice, value, disposition, or virtue, and is frequently portrayed as an </w:t>
      </w:r>
      <w:r w:rsidRPr="00620DC9">
        <w:rPr>
          <w:rFonts w:asciiTheme="minorHAnsi" w:hAnsiTheme="minorHAnsi" w:cstheme="minorBidi"/>
          <w:sz w:val="22"/>
          <w:szCs w:val="20"/>
        </w:rPr>
        <w:lastRenderedPageBreak/>
        <w:t>overlapping set of concepts</w:t>
      </w:r>
      <w:r w:rsidR="004125B7">
        <w:rPr>
          <w:rFonts w:asciiTheme="minorHAnsi" w:hAnsiTheme="minorHAnsi" w:cstheme="minorBidi"/>
          <w:sz w:val="22"/>
          <w:szCs w:val="20"/>
        </w:rPr>
        <w:t>”</w:t>
      </w:r>
      <w:r w:rsidRPr="00620DC9">
        <w:rPr>
          <w:rFonts w:asciiTheme="minorHAnsi" w:hAnsiTheme="minorHAnsi" w:cstheme="minorBidi"/>
          <w:sz w:val="22"/>
          <w:szCs w:val="20"/>
        </w:rPr>
        <w:t xml:space="preserve"> (Sander-Staudt, head. 2).  Some of these concepts that denote care, according to </w:t>
      </w:r>
      <w:proofErr w:type="spellStart"/>
      <w:r w:rsidRPr="00620DC9">
        <w:rPr>
          <w:rFonts w:asciiTheme="minorHAnsi" w:hAnsiTheme="minorHAnsi" w:cstheme="minorBidi"/>
          <w:sz w:val="22"/>
          <w:szCs w:val="20"/>
        </w:rPr>
        <w:t>Tronto</w:t>
      </w:r>
      <w:proofErr w:type="spellEnd"/>
      <w:r w:rsidRPr="00620DC9">
        <w:rPr>
          <w:rFonts w:asciiTheme="minorHAnsi" w:hAnsiTheme="minorHAnsi" w:cstheme="minorBidi"/>
          <w:sz w:val="22"/>
          <w:szCs w:val="20"/>
        </w:rPr>
        <w:t xml:space="preserve"> (1994), are: "(1) attentiveness, a proclivity to become aware of need; (2) responsibility, a willingness to respond and take care of need; (3) competence, the skill of providing good and successful care; and (4) responsiveness, consideration of the position of others as they see it and recognition of the potential for abuse in care."  Care ethics, </w:t>
      </w:r>
      <w:proofErr w:type="gramStart"/>
      <w:r w:rsidRPr="00620DC9">
        <w:rPr>
          <w:rFonts w:asciiTheme="minorHAnsi" w:hAnsiTheme="minorHAnsi" w:cstheme="minorBidi"/>
          <w:sz w:val="22"/>
          <w:szCs w:val="20"/>
        </w:rPr>
        <w:t>on the whole</w:t>
      </w:r>
      <w:proofErr w:type="gramEnd"/>
      <w:r w:rsidRPr="00620DC9">
        <w:rPr>
          <w:rFonts w:asciiTheme="minorHAnsi" w:hAnsiTheme="minorHAnsi" w:cstheme="minorBidi"/>
          <w:sz w:val="22"/>
          <w:szCs w:val="20"/>
        </w:rPr>
        <w:t>, denotes the way of thinking that prioritizes good relationships and individual welfare (</w:t>
      </w:r>
      <w:proofErr w:type="spellStart"/>
      <w:r w:rsidRPr="00620DC9">
        <w:rPr>
          <w:rFonts w:asciiTheme="minorHAnsi" w:hAnsiTheme="minorHAnsi" w:cstheme="minorBidi"/>
          <w:sz w:val="22"/>
          <w:szCs w:val="20"/>
        </w:rPr>
        <w:t>Slote</w:t>
      </w:r>
      <w:proofErr w:type="spellEnd"/>
      <w:r w:rsidRPr="00620DC9">
        <w:rPr>
          <w:rFonts w:asciiTheme="minorHAnsi" w:hAnsiTheme="minorHAnsi" w:cstheme="minorBidi"/>
          <w:sz w:val="22"/>
          <w:szCs w:val="20"/>
        </w:rPr>
        <w:t>, p. 12).</w:t>
      </w:r>
    </w:p>
    <w:p w14:paraId="5BBBD5FC" w14:textId="77777777" w:rsidR="00620DC9" w:rsidRPr="00620DC9" w:rsidRDefault="00620DC9" w:rsidP="00620DC9">
      <w:pPr>
        <w:rPr>
          <w:rFonts w:asciiTheme="minorHAnsi" w:hAnsiTheme="minorHAnsi" w:cstheme="minorBidi"/>
          <w:sz w:val="22"/>
          <w:szCs w:val="20"/>
        </w:rPr>
      </w:pPr>
    </w:p>
    <w:p w14:paraId="500D00EF" w14:textId="77777777" w:rsidR="00620DC9" w:rsidRPr="00620DC9" w:rsidRDefault="009861AA" w:rsidP="00620DC9">
      <w:pPr>
        <w:rPr>
          <w:rFonts w:asciiTheme="minorHAnsi" w:hAnsiTheme="minorHAnsi" w:cstheme="minorBidi"/>
          <w:sz w:val="22"/>
          <w:szCs w:val="20"/>
        </w:rPr>
      </w:pPr>
      <w:r w:rsidRPr="00620DC9">
        <w:rPr>
          <w:rFonts w:asciiTheme="minorHAnsi" w:hAnsiTheme="minorHAnsi" w:cstheme="minorBidi"/>
          <w:sz w:val="22"/>
          <w:szCs w:val="20"/>
        </w:rPr>
        <w:t xml:space="preserve">These associations of care ethics have a place when discussing crises of any kind within organizations. Procter &amp; Gamble's recall case is no exception. By prioritizing the concepts of care presented by </w:t>
      </w:r>
      <w:proofErr w:type="spellStart"/>
      <w:r w:rsidRPr="00620DC9">
        <w:rPr>
          <w:rFonts w:asciiTheme="minorHAnsi" w:hAnsiTheme="minorHAnsi" w:cstheme="minorBidi"/>
          <w:sz w:val="22"/>
          <w:szCs w:val="20"/>
        </w:rPr>
        <w:t>Tronto</w:t>
      </w:r>
      <w:proofErr w:type="spellEnd"/>
      <w:r w:rsidRPr="00620DC9">
        <w:rPr>
          <w:rFonts w:asciiTheme="minorHAnsi" w:hAnsiTheme="minorHAnsi" w:cstheme="minorBidi"/>
          <w:sz w:val="22"/>
          <w:szCs w:val="20"/>
        </w:rPr>
        <w:t>: good relationships, attentiveness, response to need, competence, and considering the positions of others, care ethics provides a framework for organizations to follow in various crisis situations that may affect consumers.</w:t>
      </w:r>
    </w:p>
    <w:p w14:paraId="1DE9A93E" w14:textId="77777777" w:rsidR="00620DC9" w:rsidRPr="00620DC9" w:rsidRDefault="00620DC9" w:rsidP="00620DC9">
      <w:pPr>
        <w:rPr>
          <w:rFonts w:asciiTheme="minorHAnsi" w:hAnsiTheme="minorHAnsi" w:cstheme="minorBidi"/>
          <w:sz w:val="22"/>
          <w:szCs w:val="20"/>
        </w:rPr>
      </w:pPr>
    </w:p>
    <w:p w14:paraId="280E6FE3" w14:textId="77777777" w:rsidR="00620DC9" w:rsidRDefault="009861AA" w:rsidP="00620DC9">
      <w:pPr>
        <w:pStyle w:val="Heading4"/>
        <w:rPr>
          <w:color w:val="auto"/>
        </w:rPr>
      </w:pPr>
      <w:r>
        <w:rPr>
          <w:color w:val="auto"/>
        </w:rPr>
        <w:t>Part 3: constructs of care ethics</w:t>
      </w:r>
    </w:p>
    <w:p w14:paraId="4CE7326D" w14:textId="77777777" w:rsidR="002B42B5" w:rsidRDefault="002B42B5" w:rsidP="00620DC9">
      <w:pPr>
        <w:pStyle w:val="Heading4"/>
        <w:rPr>
          <w:color w:val="auto"/>
        </w:rPr>
      </w:pPr>
    </w:p>
    <w:p w14:paraId="5C866D11" w14:textId="77777777" w:rsidR="002B42B5" w:rsidRPr="002B42B5" w:rsidRDefault="009861AA" w:rsidP="002B42B5">
      <w:pPr>
        <w:rPr>
          <w:rFonts w:asciiTheme="minorHAnsi" w:hAnsiTheme="minorHAnsi" w:cstheme="minorBidi"/>
          <w:sz w:val="22"/>
          <w:szCs w:val="20"/>
        </w:rPr>
      </w:pPr>
      <w:r w:rsidRPr="002B42B5">
        <w:rPr>
          <w:rFonts w:asciiTheme="minorHAnsi" w:hAnsiTheme="minorHAnsi" w:cstheme="minorBidi"/>
          <w:sz w:val="22"/>
          <w:szCs w:val="20"/>
        </w:rPr>
        <w:t>In addition to the concepts of care ethics presented previously, several constructs offered help instances of care ethics become identifiable. These constructs, when used effectively, can aid an organization when communicating during a crisis that affects consumers and other various stakeholders.</w:t>
      </w:r>
    </w:p>
    <w:p w14:paraId="2C130D7A" w14:textId="77777777" w:rsidR="002B42B5" w:rsidRPr="002B42B5" w:rsidRDefault="002B42B5" w:rsidP="002B42B5">
      <w:pPr>
        <w:rPr>
          <w:rFonts w:asciiTheme="minorHAnsi" w:hAnsiTheme="minorHAnsi" w:cstheme="minorBidi"/>
          <w:sz w:val="22"/>
          <w:szCs w:val="20"/>
        </w:rPr>
      </w:pPr>
    </w:p>
    <w:p w14:paraId="71F8D52A" w14:textId="69131E2A" w:rsidR="002B42B5" w:rsidRPr="002B42B5" w:rsidRDefault="009861AA" w:rsidP="147B0472">
      <w:r w:rsidRPr="147B0472">
        <w:rPr>
          <w:rFonts w:asciiTheme="minorHAnsi" w:hAnsiTheme="minorHAnsi" w:cstheme="minorBidi"/>
          <w:sz w:val="22"/>
          <w:szCs w:val="22"/>
        </w:rPr>
        <w:t xml:space="preserve">One of the primary identifiable constructs of care ethics is empathy. When considering empathy as a frame for thought within crisis communication, understanding its vitalness to the stakeholders is crucial. </w:t>
      </w:r>
      <w:proofErr w:type="spellStart"/>
      <w:r w:rsidRPr="147B0472">
        <w:rPr>
          <w:rFonts w:asciiTheme="minorHAnsi" w:hAnsiTheme="minorHAnsi" w:cstheme="minorBidi"/>
          <w:sz w:val="22"/>
          <w:szCs w:val="22"/>
        </w:rPr>
        <w:t>Schoofs</w:t>
      </w:r>
      <w:proofErr w:type="spellEnd"/>
      <w:r w:rsidRPr="147B0472">
        <w:rPr>
          <w:rFonts w:asciiTheme="minorHAnsi" w:hAnsiTheme="minorHAnsi" w:cstheme="minorBidi"/>
          <w:sz w:val="22"/>
          <w:szCs w:val="22"/>
        </w:rPr>
        <w:t xml:space="preserve"> et al.</w:t>
      </w:r>
      <w:r w:rsidR="008E09E6" w:rsidRPr="147B0472">
        <w:rPr>
          <w:rFonts w:asciiTheme="minorHAnsi" w:hAnsiTheme="minorHAnsi" w:cstheme="minorBidi"/>
          <w:sz w:val="22"/>
          <w:szCs w:val="22"/>
        </w:rPr>
        <w:t xml:space="preserve"> (2022)</w:t>
      </w:r>
      <w:r w:rsidRPr="147B0472">
        <w:rPr>
          <w:rFonts w:asciiTheme="minorHAnsi" w:hAnsiTheme="minorHAnsi" w:cstheme="minorBidi"/>
          <w:sz w:val="22"/>
          <w:szCs w:val="22"/>
        </w:rPr>
        <w:t xml:space="preserve"> classify empathy in crisis communication strategy "as a response that acknowledges and addresses the needs of crisis-affected stakeholders" (p. 2). </w:t>
      </w:r>
    </w:p>
    <w:p w14:paraId="72168FE9" w14:textId="77777777" w:rsidR="002B42B5" w:rsidRPr="002B42B5" w:rsidRDefault="002B42B5" w:rsidP="002B42B5">
      <w:pPr>
        <w:rPr>
          <w:rFonts w:asciiTheme="minorHAnsi" w:hAnsiTheme="minorHAnsi" w:cstheme="minorBidi"/>
          <w:sz w:val="22"/>
          <w:szCs w:val="20"/>
        </w:rPr>
      </w:pPr>
    </w:p>
    <w:p w14:paraId="669BCDF6" w14:textId="321F49E7" w:rsidR="002B42B5" w:rsidRPr="002B42B5" w:rsidRDefault="009861AA" w:rsidP="147B0472">
      <w:pPr>
        <w:rPr>
          <w:rFonts w:asciiTheme="minorHAnsi" w:hAnsiTheme="minorHAnsi" w:cstheme="minorBidi"/>
          <w:sz w:val="22"/>
          <w:szCs w:val="22"/>
        </w:rPr>
      </w:pPr>
      <w:r w:rsidRPr="147B0472">
        <w:rPr>
          <w:rFonts w:asciiTheme="minorHAnsi" w:hAnsiTheme="minorHAnsi" w:cstheme="minorBidi"/>
          <w:sz w:val="22"/>
          <w:szCs w:val="22"/>
        </w:rPr>
        <w:t xml:space="preserve">In addition to empathy, another construct of care ethics is a sense of acting morally. In the article “More Than a ‘Bad Apple’: Applying an </w:t>
      </w:r>
      <w:r w:rsidRPr="147B0472">
        <w:rPr>
          <w:rFonts w:asciiTheme="minorHAnsi" w:hAnsiTheme="minorHAnsi" w:cstheme="minorBidi"/>
          <w:sz w:val="22"/>
          <w:szCs w:val="22"/>
        </w:rPr>
        <w:t>Ethics of Care Perspective to a Collective Crisis</w:t>
      </w:r>
      <w:r w:rsidR="00857AA6" w:rsidRPr="147B0472">
        <w:rPr>
          <w:rFonts w:asciiTheme="minorHAnsi" w:hAnsiTheme="minorHAnsi" w:cstheme="minorBidi"/>
          <w:sz w:val="22"/>
          <w:szCs w:val="22"/>
        </w:rPr>
        <w:t xml:space="preserve"> (2021)</w:t>
      </w:r>
      <w:r w:rsidR="008E09E6" w:rsidRPr="147B0472">
        <w:rPr>
          <w:rFonts w:asciiTheme="minorHAnsi" w:hAnsiTheme="minorHAnsi" w:cstheme="minorBidi"/>
          <w:sz w:val="22"/>
          <w:szCs w:val="22"/>
        </w:rPr>
        <w:t>,</w:t>
      </w:r>
      <w:r w:rsidRPr="147B0472">
        <w:rPr>
          <w:rFonts w:asciiTheme="minorHAnsi" w:hAnsiTheme="minorHAnsi" w:cstheme="minorBidi"/>
          <w:sz w:val="22"/>
          <w:szCs w:val="22"/>
        </w:rPr>
        <w:t>” authors Madden and Alt discuss a</w:t>
      </w:r>
      <w:r w:rsidR="00BE51EF" w:rsidRPr="147B0472">
        <w:rPr>
          <w:rFonts w:asciiTheme="minorHAnsi" w:hAnsiTheme="minorHAnsi" w:cstheme="minorBidi"/>
          <w:sz w:val="22"/>
          <w:szCs w:val="22"/>
        </w:rPr>
        <w:t>n</w:t>
      </w:r>
      <w:r w:rsidRPr="147B0472">
        <w:rPr>
          <w:rFonts w:asciiTheme="minorHAnsi" w:hAnsiTheme="minorHAnsi" w:cstheme="minorBidi"/>
          <w:sz w:val="22"/>
          <w:szCs w:val="22"/>
        </w:rPr>
        <w:t xml:space="preserve"> ethics of care perspective while analyzing the communication practices used in the Larry Nasser sexual abuse scandal. In this article, morality is discussed at large within the context of care ethics. The study highlights the communication failures of the three central institutions: Michigan State University, USA Gymnastics, and the US Olympic Committee. The media coverage of the case was also examined. The authors' main argument is that the </w:t>
      </w:r>
      <w:proofErr w:type="gramStart"/>
      <w:r w:rsidRPr="147B0472">
        <w:rPr>
          <w:rFonts w:asciiTheme="minorHAnsi" w:hAnsiTheme="minorHAnsi" w:cstheme="minorBidi"/>
          <w:sz w:val="22"/>
          <w:szCs w:val="22"/>
        </w:rPr>
        <w:t>aforementioned institutions</w:t>
      </w:r>
      <w:proofErr w:type="gramEnd"/>
      <w:r w:rsidRPr="147B0472">
        <w:rPr>
          <w:rFonts w:asciiTheme="minorHAnsi" w:hAnsiTheme="minorHAnsi" w:cstheme="minorBidi"/>
          <w:sz w:val="22"/>
          <w:szCs w:val="22"/>
        </w:rPr>
        <w:t xml:space="preserve"> did not provide communication centered on the victims and their trauma</w:t>
      </w:r>
      <w:r w:rsidR="008E09E6" w:rsidRPr="147B0472">
        <w:rPr>
          <w:rFonts w:asciiTheme="minorHAnsi" w:hAnsiTheme="minorHAnsi" w:cstheme="minorBidi"/>
          <w:sz w:val="22"/>
          <w:szCs w:val="22"/>
        </w:rPr>
        <w:t>, effectively pushing their wellbeing to the sides in favor of the institutions</w:t>
      </w:r>
      <w:r w:rsidR="00C363DC" w:rsidRPr="147B0472">
        <w:rPr>
          <w:rFonts w:asciiTheme="minorHAnsi" w:hAnsiTheme="minorHAnsi" w:cstheme="minorBidi"/>
          <w:sz w:val="22"/>
          <w:szCs w:val="22"/>
        </w:rPr>
        <w:t>’</w:t>
      </w:r>
      <w:r w:rsidR="008E09E6" w:rsidRPr="147B0472">
        <w:rPr>
          <w:rFonts w:asciiTheme="minorHAnsi" w:hAnsiTheme="minorHAnsi" w:cstheme="minorBidi"/>
          <w:sz w:val="22"/>
          <w:szCs w:val="22"/>
        </w:rPr>
        <w:t xml:space="preserve"> </w:t>
      </w:r>
      <w:r w:rsidR="00C363DC" w:rsidRPr="147B0472">
        <w:rPr>
          <w:rFonts w:asciiTheme="minorHAnsi" w:hAnsiTheme="minorHAnsi" w:cstheme="minorBidi"/>
          <w:sz w:val="22"/>
          <w:szCs w:val="22"/>
        </w:rPr>
        <w:t>wellbeing</w:t>
      </w:r>
      <w:r w:rsidRPr="147B0472">
        <w:rPr>
          <w:rFonts w:asciiTheme="minorHAnsi" w:hAnsiTheme="minorHAnsi" w:cstheme="minorBidi"/>
          <w:sz w:val="22"/>
          <w:szCs w:val="22"/>
        </w:rPr>
        <w:t>. The morality in these institutions was lacking because they did not do the “right thing.” The authors</w:t>
      </w:r>
      <w:r w:rsidR="00857AA6" w:rsidRPr="147B0472">
        <w:rPr>
          <w:rFonts w:asciiTheme="minorHAnsi" w:hAnsiTheme="minorHAnsi" w:cstheme="minorBidi"/>
          <w:sz w:val="22"/>
          <w:szCs w:val="22"/>
        </w:rPr>
        <w:t xml:space="preserve">, </w:t>
      </w:r>
      <w:proofErr w:type="gramStart"/>
      <w:r w:rsidR="00857AA6" w:rsidRPr="147B0472">
        <w:rPr>
          <w:rFonts w:asciiTheme="minorHAnsi" w:hAnsiTheme="minorHAnsi" w:cstheme="minorBidi"/>
          <w:sz w:val="22"/>
          <w:szCs w:val="22"/>
        </w:rPr>
        <w:t>Madden</w:t>
      </w:r>
      <w:proofErr w:type="gramEnd"/>
      <w:r w:rsidR="00857AA6" w:rsidRPr="147B0472">
        <w:rPr>
          <w:rFonts w:asciiTheme="minorHAnsi" w:hAnsiTheme="minorHAnsi" w:cstheme="minorBidi"/>
          <w:sz w:val="22"/>
          <w:szCs w:val="22"/>
        </w:rPr>
        <w:t xml:space="preserve"> and Alt (2021),</w:t>
      </w:r>
      <w:r w:rsidRPr="147B0472">
        <w:rPr>
          <w:rFonts w:asciiTheme="minorHAnsi" w:hAnsiTheme="minorHAnsi" w:cstheme="minorBidi"/>
          <w:sz w:val="22"/>
          <w:szCs w:val="22"/>
        </w:rPr>
        <w:t xml:space="preserve"> go on to say</w:t>
      </w:r>
      <w:r w:rsidR="00C363DC" w:rsidRPr="147B0472">
        <w:rPr>
          <w:rFonts w:asciiTheme="minorHAnsi" w:hAnsiTheme="minorHAnsi" w:cstheme="minorBidi"/>
          <w:sz w:val="22"/>
          <w:szCs w:val="22"/>
        </w:rPr>
        <w:t>,</w:t>
      </w:r>
      <w:r w:rsidRPr="147B0472">
        <w:rPr>
          <w:rFonts w:asciiTheme="minorHAnsi" w:hAnsiTheme="minorHAnsi" w:cstheme="minorBidi"/>
          <w:sz w:val="22"/>
          <w:szCs w:val="22"/>
        </w:rPr>
        <w:t xml:space="preserve"> “the power of the survivors’ voices and coverage of the victim impact statements during Nasser’s sentencing demonstrate the extent of the collective crisis in a way that centers the moral failure of all three institutions towards these athletes</w:t>
      </w:r>
      <w:r w:rsidR="00EC24C5" w:rsidRPr="147B0472">
        <w:rPr>
          <w:rFonts w:asciiTheme="minorHAnsi" w:hAnsiTheme="minorHAnsi" w:cstheme="minorBidi"/>
          <w:sz w:val="22"/>
          <w:szCs w:val="22"/>
        </w:rPr>
        <w:t>”</w:t>
      </w:r>
      <w:r w:rsidRPr="147B0472">
        <w:rPr>
          <w:rFonts w:asciiTheme="minorHAnsi" w:hAnsiTheme="minorHAnsi" w:cstheme="minorBidi"/>
          <w:sz w:val="22"/>
          <w:szCs w:val="22"/>
        </w:rPr>
        <w:t xml:space="preserve"> (p</w:t>
      </w:r>
      <w:r w:rsidR="00EC24C5" w:rsidRPr="147B0472">
        <w:rPr>
          <w:rFonts w:asciiTheme="minorHAnsi" w:hAnsiTheme="minorHAnsi" w:cstheme="minorBidi"/>
          <w:sz w:val="22"/>
          <w:szCs w:val="22"/>
        </w:rPr>
        <w:t xml:space="preserve">. </w:t>
      </w:r>
      <w:r w:rsidRPr="147B0472">
        <w:rPr>
          <w:rFonts w:asciiTheme="minorHAnsi" w:hAnsiTheme="minorHAnsi" w:cstheme="minorBidi"/>
          <w:sz w:val="22"/>
          <w:szCs w:val="22"/>
        </w:rPr>
        <w:t>12). This excerpt demonstrates how crucial the aspect of morality and “doing the right thing” is to an ethics of care framework. </w:t>
      </w:r>
    </w:p>
    <w:p w14:paraId="02393B00" w14:textId="77777777" w:rsidR="002B42B5" w:rsidRPr="002B42B5" w:rsidRDefault="002B42B5" w:rsidP="002B42B5">
      <w:pPr>
        <w:rPr>
          <w:rFonts w:asciiTheme="minorHAnsi" w:hAnsiTheme="minorHAnsi" w:cstheme="minorBidi"/>
          <w:sz w:val="22"/>
          <w:szCs w:val="20"/>
        </w:rPr>
      </w:pPr>
    </w:p>
    <w:p w14:paraId="6899204D" w14:textId="77777777" w:rsidR="002B42B5" w:rsidRPr="002B42B5" w:rsidRDefault="009861AA" w:rsidP="002B42B5">
      <w:pPr>
        <w:rPr>
          <w:rFonts w:asciiTheme="minorHAnsi" w:hAnsiTheme="minorHAnsi" w:cstheme="minorBidi"/>
          <w:sz w:val="22"/>
          <w:szCs w:val="20"/>
        </w:rPr>
      </w:pPr>
      <w:r w:rsidRPr="002B42B5">
        <w:rPr>
          <w:rFonts w:asciiTheme="minorHAnsi" w:hAnsiTheme="minorHAnsi" w:cstheme="minorBidi"/>
          <w:sz w:val="22"/>
          <w:szCs w:val="20"/>
        </w:rPr>
        <w:t>Another aspect of ethics of care is concern</w:t>
      </w:r>
      <w:r w:rsidR="00EC24C5">
        <w:rPr>
          <w:rFonts w:asciiTheme="minorHAnsi" w:hAnsiTheme="minorHAnsi" w:cstheme="minorBidi"/>
          <w:sz w:val="22"/>
          <w:szCs w:val="20"/>
        </w:rPr>
        <w:t>,</w:t>
      </w:r>
      <w:r w:rsidRPr="002B42B5">
        <w:rPr>
          <w:rFonts w:asciiTheme="minorHAnsi" w:hAnsiTheme="minorHAnsi" w:cstheme="minorBidi"/>
          <w:sz w:val="22"/>
          <w:szCs w:val="20"/>
        </w:rPr>
        <w:t xml:space="preserve"> not only for the individual welfare but for good relationships. This aspect of cultivating good relationships is explored further in</w:t>
      </w:r>
      <w:r w:rsidR="00EC24C5">
        <w:rPr>
          <w:rFonts w:asciiTheme="minorHAnsi" w:hAnsiTheme="minorHAnsi" w:cstheme="minorBidi"/>
          <w:sz w:val="22"/>
          <w:szCs w:val="20"/>
        </w:rPr>
        <w:t xml:space="preserve"> an article by</w:t>
      </w:r>
      <w:r w:rsidRPr="002B42B5">
        <w:rPr>
          <w:rFonts w:asciiTheme="minorHAnsi" w:hAnsiTheme="minorHAnsi" w:cstheme="minorBidi"/>
          <w:sz w:val="22"/>
          <w:szCs w:val="20"/>
        </w:rPr>
        <w:t xml:space="preserve"> the Internet </w:t>
      </w:r>
      <w:r w:rsidR="00EC24C5">
        <w:rPr>
          <w:rFonts w:asciiTheme="minorHAnsi" w:hAnsiTheme="minorHAnsi" w:cstheme="minorBidi"/>
          <w:sz w:val="22"/>
          <w:szCs w:val="20"/>
        </w:rPr>
        <w:t>E</w:t>
      </w:r>
      <w:r w:rsidR="00311CB7" w:rsidRPr="00311CB7">
        <w:rPr>
          <w:rFonts w:asciiTheme="minorHAnsi" w:hAnsiTheme="minorHAnsi" w:cstheme="minorBidi"/>
          <w:sz w:val="22"/>
          <w:szCs w:val="20"/>
        </w:rPr>
        <w:t>ncyclop</w:t>
      </w:r>
      <w:r w:rsidRPr="002B42B5">
        <w:rPr>
          <w:rFonts w:asciiTheme="minorHAnsi" w:hAnsiTheme="minorHAnsi" w:cstheme="minorBidi"/>
          <w:sz w:val="22"/>
          <w:szCs w:val="20"/>
        </w:rPr>
        <w:t xml:space="preserve">edia of Philosophy. This article </w:t>
      </w:r>
      <w:r w:rsidR="0077616B">
        <w:rPr>
          <w:rFonts w:asciiTheme="minorHAnsi" w:hAnsiTheme="minorHAnsi" w:cstheme="minorBidi"/>
          <w:sz w:val="22"/>
          <w:szCs w:val="20"/>
        </w:rPr>
        <w:t xml:space="preserve">covering care ethics </w:t>
      </w:r>
      <w:r w:rsidRPr="002B42B5">
        <w:rPr>
          <w:rFonts w:asciiTheme="minorHAnsi" w:hAnsiTheme="minorHAnsi" w:cstheme="minorBidi"/>
          <w:sz w:val="22"/>
          <w:szCs w:val="20"/>
        </w:rPr>
        <w:t>states, "Understanding the world as populated with networks of relationships rather than people standing alone (</w:t>
      </w:r>
      <w:r w:rsidR="00324D42">
        <w:rPr>
          <w:rFonts w:asciiTheme="minorHAnsi" w:hAnsiTheme="minorHAnsi" w:cstheme="minorBidi"/>
          <w:sz w:val="22"/>
          <w:szCs w:val="20"/>
        </w:rPr>
        <w:t>Sander-Staudt</w:t>
      </w:r>
      <w:r w:rsidR="0077616B">
        <w:rPr>
          <w:rFonts w:asciiTheme="minorHAnsi" w:hAnsiTheme="minorHAnsi" w:cstheme="minorBidi"/>
          <w:sz w:val="22"/>
          <w:szCs w:val="20"/>
        </w:rPr>
        <w:t>, n.d.</w:t>
      </w:r>
      <w:r w:rsidR="00324D42">
        <w:rPr>
          <w:rFonts w:asciiTheme="minorHAnsi" w:hAnsiTheme="minorHAnsi" w:cstheme="minorBidi"/>
          <w:sz w:val="22"/>
          <w:szCs w:val="20"/>
        </w:rPr>
        <w:t>)</w:t>
      </w:r>
      <w:r w:rsidRPr="002B42B5">
        <w:rPr>
          <w:rFonts w:asciiTheme="minorHAnsi" w:hAnsiTheme="minorHAnsi" w:cstheme="minorBidi"/>
          <w:sz w:val="22"/>
          <w:szCs w:val="20"/>
        </w:rPr>
        <w:t>.</w:t>
      </w:r>
      <w:r w:rsidR="00324D42">
        <w:rPr>
          <w:rFonts w:asciiTheme="minorHAnsi" w:hAnsiTheme="minorHAnsi" w:cstheme="minorBidi"/>
          <w:sz w:val="22"/>
          <w:szCs w:val="20"/>
        </w:rPr>
        <w:t>”</w:t>
      </w:r>
      <w:r w:rsidRPr="002B42B5">
        <w:rPr>
          <w:rFonts w:asciiTheme="minorHAnsi" w:hAnsiTheme="minorHAnsi" w:cstheme="minorBidi"/>
          <w:sz w:val="22"/>
          <w:szCs w:val="20"/>
        </w:rPr>
        <w:t xml:space="preserve"> This excerpt showcases the importance of collective</w:t>
      </w:r>
      <w:r w:rsidR="00807995">
        <w:rPr>
          <w:rFonts w:asciiTheme="minorHAnsi" w:hAnsiTheme="minorHAnsi" w:cstheme="minorBidi"/>
          <w:sz w:val="22"/>
          <w:szCs w:val="20"/>
        </w:rPr>
        <w:t xml:space="preserve"> groups</w:t>
      </w:r>
      <w:r w:rsidRPr="002B42B5">
        <w:rPr>
          <w:rFonts w:asciiTheme="minorHAnsi" w:hAnsiTheme="minorHAnsi" w:cstheme="minorBidi"/>
          <w:sz w:val="22"/>
          <w:szCs w:val="20"/>
        </w:rPr>
        <w:t xml:space="preserve"> in an ethics of care perspective, how the individual is looked at, and how all groups are given the same level of concern. </w:t>
      </w:r>
    </w:p>
    <w:p w14:paraId="557917BE" w14:textId="77777777" w:rsidR="002B42B5" w:rsidRPr="002B42B5" w:rsidRDefault="002B42B5" w:rsidP="002B42B5">
      <w:pPr>
        <w:rPr>
          <w:rFonts w:asciiTheme="minorHAnsi" w:hAnsiTheme="minorHAnsi" w:cstheme="minorBidi"/>
          <w:sz w:val="22"/>
          <w:szCs w:val="20"/>
        </w:rPr>
      </w:pPr>
    </w:p>
    <w:p w14:paraId="2190C8D7" w14:textId="23CDF268" w:rsidR="002B42B5" w:rsidRPr="002B42B5" w:rsidRDefault="009861AA" w:rsidP="147B0472">
      <w:pPr>
        <w:rPr>
          <w:rFonts w:asciiTheme="minorHAnsi" w:hAnsiTheme="minorHAnsi" w:cstheme="minorBidi"/>
          <w:sz w:val="22"/>
          <w:szCs w:val="22"/>
        </w:rPr>
      </w:pPr>
      <w:r w:rsidRPr="147B0472">
        <w:rPr>
          <w:rFonts w:asciiTheme="minorHAnsi" w:hAnsiTheme="minorHAnsi" w:cstheme="minorBidi"/>
          <w:sz w:val="22"/>
          <w:szCs w:val="22"/>
        </w:rPr>
        <w:t xml:space="preserve">Lastly, as mentioned previously, a list of indicators and sub-elements of care is essential when examining ethics of care. The sub-elements presented by </w:t>
      </w:r>
      <w:proofErr w:type="spellStart"/>
      <w:r w:rsidRPr="147B0472">
        <w:rPr>
          <w:rFonts w:asciiTheme="minorHAnsi" w:hAnsiTheme="minorHAnsi" w:cstheme="minorBidi"/>
          <w:sz w:val="22"/>
          <w:szCs w:val="22"/>
        </w:rPr>
        <w:t>Tronto</w:t>
      </w:r>
      <w:proofErr w:type="spellEnd"/>
      <w:r w:rsidRPr="147B0472">
        <w:rPr>
          <w:rFonts w:asciiTheme="minorHAnsi" w:hAnsiTheme="minorHAnsi" w:cstheme="minorBidi"/>
          <w:sz w:val="22"/>
          <w:szCs w:val="22"/>
        </w:rPr>
        <w:t xml:space="preserve"> (1994) include attentiveness, responsibility, competence, and responsiveness. Attentiveness in the context of ethics of care can best be described as a person or entity wanting to be conscious of the present need. </w:t>
      </w:r>
      <w:r w:rsidRPr="147B0472">
        <w:rPr>
          <w:rFonts w:asciiTheme="minorHAnsi" w:hAnsiTheme="minorHAnsi" w:cstheme="minorBidi"/>
          <w:sz w:val="22"/>
          <w:szCs w:val="22"/>
        </w:rPr>
        <w:lastRenderedPageBreak/>
        <w:t>Responsibility is one's preparedness to address and handle the "need.</w:t>
      </w:r>
      <w:r w:rsidR="00807995" w:rsidRPr="147B0472">
        <w:rPr>
          <w:rFonts w:asciiTheme="minorHAnsi" w:hAnsiTheme="minorHAnsi" w:cstheme="minorBidi"/>
          <w:sz w:val="22"/>
          <w:szCs w:val="22"/>
        </w:rPr>
        <w:t>”</w:t>
      </w:r>
      <w:r w:rsidRPr="147B0472">
        <w:rPr>
          <w:rFonts w:asciiTheme="minorHAnsi" w:hAnsiTheme="minorHAnsi" w:cstheme="minorBidi"/>
          <w:sz w:val="22"/>
          <w:szCs w:val="22"/>
        </w:rPr>
        <w:t xml:space="preserve"> Competence highlights one's capabilities to give "good care." Finally, responsiveness is seeing each party's perspective </w:t>
      </w:r>
      <w:proofErr w:type="gramStart"/>
      <w:r w:rsidRPr="147B0472">
        <w:rPr>
          <w:rFonts w:asciiTheme="minorHAnsi" w:hAnsiTheme="minorHAnsi" w:cstheme="minorBidi"/>
          <w:sz w:val="22"/>
          <w:szCs w:val="22"/>
        </w:rPr>
        <w:t>and also</w:t>
      </w:r>
      <w:proofErr w:type="gramEnd"/>
      <w:r w:rsidRPr="147B0472">
        <w:rPr>
          <w:rFonts w:asciiTheme="minorHAnsi" w:hAnsiTheme="minorHAnsi" w:cstheme="minorBidi"/>
          <w:sz w:val="22"/>
          <w:szCs w:val="22"/>
        </w:rPr>
        <w:t xml:space="preserve"> spotting the “potential for abuse in care</w:t>
      </w:r>
      <w:r w:rsidR="003A6906" w:rsidRPr="147B0472">
        <w:rPr>
          <w:rFonts w:asciiTheme="minorHAnsi" w:hAnsiTheme="minorHAnsi" w:cstheme="minorBidi"/>
          <w:sz w:val="22"/>
          <w:szCs w:val="22"/>
        </w:rPr>
        <w:t>”</w:t>
      </w:r>
      <w:r w:rsidRPr="147B0472">
        <w:rPr>
          <w:rFonts w:asciiTheme="minorHAnsi" w:hAnsiTheme="minorHAnsi" w:cstheme="minorBidi"/>
          <w:sz w:val="22"/>
          <w:szCs w:val="22"/>
        </w:rPr>
        <w:t xml:space="preserve"> (</w:t>
      </w:r>
      <w:r w:rsidR="003A6906" w:rsidRPr="147B0472">
        <w:rPr>
          <w:rFonts w:asciiTheme="minorHAnsi" w:hAnsiTheme="minorHAnsi" w:cstheme="minorBidi"/>
          <w:sz w:val="22"/>
          <w:szCs w:val="22"/>
        </w:rPr>
        <w:t>Sander-Staudt</w:t>
      </w:r>
      <w:r w:rsidR="00807995" w:rsidRPr="147B0472">
        <w:rPr>
          <w:rFonts w:asciiTheme="minorHAnsi" w:hAnsiTheme="minorHAnsi" w:cstheme="minorBidi"/>
          <w:sz w:val="22"/>
          <w:szCs w:val="22"/>
        </w:rPr>
        <w:t>, n.d.</w:t>
      </w:r>
      <w:r w:rsidRPr="147B0472">
        <w:rPr>
          <w:rFonts w:asciiTheme="minorHAnsi" w:hAnsiTheme="minorHAnsi" w:cstheme="minorBidi"/>
          <w:sz w:val="22"/>
          <w:szCs w:val="22"/>
        </w:rPr>
        <w:t xml:space="preserve">). These four </w:t>
      </w:r>
      <w:r w:rsidR="00A75BD3" w:rsidRPr="147B0472">
        <w:rPr>
          <w:rFonts w:asciiTheme="minorHAnsi" w:hAnsiTheme="minorHAnsi" w:cstheme="minorBidi"/>
          <w:sz w:val="22"/>
          <w:szCs w:val="22"/>
        </w:rPr>
        <w:t>sub-elements</w:t>
      </w:r>
      <w:r w:rsidRPr="147B0472">
        <w:rPr>
          <w:rFonts w:asciiTheme="minorHAnsi" w:hAnsiTheme="minorHAnsi" w:cstheme="minorBidi"/>
          <w:sz w:val="22"/>
          <w:szCs w:val="22"/>
        </w:rPr>
        <w:t xml:space="preserve"> of care ethics can help one break down the concept into smaller, more digestible pieces for analysis.</w:t>
      </w:r>
    </w:p>
    <w:p w14:paraId="4A759A66" w14:textId="77777777" w:rsidR="00620DC9" w:rsidRDefault="00620DC9" w:rsidP="00620DC9">
      <w:pPr>
        <w:pStyle w:val="Heading4"/>
        <w:rPr>
          <w:rFonts w:cstheme="minorBidi"/>
          <w:b w:val="0"/>
          <w:caps w:val="0"/>
          <w:color w:val="auto"/>
          <w:spacing w:val="0"/>
          <w:kern w:val="0"/>
          <w:sz w:val="22"/>
          <w:szCs w:val="20"/>
        </w:rPr>
      </w:pPr>
    </w:p>
    <w:p w14:paraId="1CB12109" w14:textId="77777777" w:rsidR="00620DC9" w:rsidRDefault="009861AA" w:rsidP="00620DC9">
      <w:pPr>
        <w:pStyle w:val="Heading3"/>
        <w:rPr>
          <w:b/>
          <w:i w:val="0"/>
          <w:sz w:val="44"/>
        </w:rPr>
      </w:pPr>
      <w:r>
        <w:rPr>
          <w:b/>
          <w:i w:val="0"/>
          <w:sz w:val="44"/>
        </w:rPr>
        <w:t>Method</w:t>
      </w:r>
    </w:p>
    <w:p w14:paraId="524D11E9" w14:textId="77777777" w:rsidR="00620DC9" w:rsidRDefault="00620DC9" w:rsidP="00620DC9">
      <w:pPr>
        <w:pStyle w:val="Heading3"/>
        <w:rPr>
          <w:b/>
          <w:i w:val="0"/>
          <w:sz w:val="44"/>
        </w:rPr>
      </w:pPr>
    </w:p>
    <w:p w14:paraId="71B507F6" w14:textId="77777777" w:rsidR="002B42B5" w:rsidRPr="002B42B5" w:rsidRDefault="009861AA" w:rsidP="002B42B5">
      <w:pPr>
        <w:rPr>
          <w:rFonts w:asciiTheme="minorHAnsi" w:hAnsiTheme="minorHAnsi" w:cstheme="minorBidi"/>
          <w:sz w:val="22"/>
          <w:szCs w:val="20"/>
        </w:rPr>
      </w:pPr>
      <w:r w:rsidRPr="002B42B5">
        <w:rPr>
          <w:rFonts w:asciiTheme="minorHAnsi" w:hAnsiTheme="minorHAnsi" w:cstheme="minorBidi"/>
          <w:sz w:val="22"/>
          <w:szCs w:val="20"/>
        </w:rPr>
        <w:t>This case study analyzes the content of P&amp;G's response, using ethics of care as a framework. Using prior academic research surrounding the concepts of care ethics and crisis communications develops our initial analytical framework, which we used when researching P&amp;G's communication surrounding their crisis.</w:t>
      </w:r>
    </w:p>
    <w:p w14:paraId="48FF4CEC" w14:textId="77777777" w:rsidR="002B42B5" w:rsidRPr="002B42B5" w:rsidRDefault="002B42B5" w:rsidP="002B42B5">
      <w:pPr>
        <w:rPr>
          <w:rFonts w:asciiTheme="minorHAnsi" w:hAnsiTheme="minorHAnsi" w:cstheme="minorBidi"/>
          <w:sz w:val="22"/>
          <w:szCs w:val="20"/>
        </w:rPr>
      </w:pPr>
    </w:p>
    <w:p w14:paraId="0536CA96" w14:textId="77777777" w:rsidR="002B42B5" w:rsidRPr="002B42B5" w:rsidRDefault="009861AA" w:rsidP="002B42B5">
      <w:pPr>
        <w:rPr>
          <w:rFonts w:asciiTheme="minorHAnsi" w:hAnsiTheme="minorHAnsi" w:cstheme="minorBidi"/>
          <w:sz w:val="22"/>
          <w:szCs w:val="20"/>
        </w:rPr>
      </w:pPr>
      <w:r w:rsidRPr="002B42B5">
        <w:rPr>
          <w:rFonts w:asciiTheme="minorHAnsi" w:hAnsiTheme="minorHAnsi" w:cstheme="minorBidi"/>
          <w:sz w:val="22"/>
          <w:szCs w:val="20"/>
        </w:rPr>
        <w:t>We continued our research by delving into Procter &amp; Gamble’s response to and subsequent communication regarding their recall, which was released officially via their website on December 17, 2021. We also analyze news coverage and social media following the recall's announcement from 17-31 December 2021.</w:t>
      </w:r>
    </w:p>
    <w:p w14:paraId="22068F98" w14:textId="77777777" w:rsidR="002B42B5" w:rsidRDefault="002B42B5" w:rsidP="00620DC9">
      <w:pPr>
        <w:pStyle w:val="Heading3"/>
        <w:rPr>
          <w:b/>
          <w:i w:val="0"/>
          <w:sz w:val="44"/>
        </w:rPr>
      </w:pPr>
    </w:p>
    <w:p w14:paraId="70BF8F69" w14:textId="77777777" w:rsidR="00620DC9" w:rsidRDefault="009861AA" w:rsidP="00620DC9">
      <w:pPr>
        <w:pStyle w:val="Heading3"/>
        <w:rPr>
          <w:b/>
          <w:i w:val="0"/>
          <w:sz w:val="44"/>
        </w:rPr>
      </w:pPr>
      <w:r>
        <w:rPr>
          <w:b/>
          <w:i w:val="0"/>
          <w:sz w:val="44"/>
        </w:rPr>
        <w:t>Findings &amp; Analysis</w:t>
      </w:r>
    </w:p>
    <w:p w14:paraId="7FED9D23" w14:textId="77777777" w:rsidR="00B93CE9" w:rsidRDefault="00B93CE9" w:rsidP="00620DC9">
      <w:pPr>
        <w:pStyle w:val="Heading3"/>
        <w:rPr>
          <w:b/>
          <w:i w:val="0"/>
          <w:sz w:val="44"/>
        </w:rPr>
      </w:pPr>
    </w:p>
    <w:p w14:paraId="59B23A6E" w14:textId="77777777" w:rsidR="00B93CE9" w:rsidRDefault="009861AA" w:rsidP="00B93CE9">
      <w:pPr>
        <w:pStyle w:val="Heading4"/>
        <w:rPr>
          <w:color w:val="auto"/>
        </w:rPr>
      </w:pPr>
      <w:r>
        <w:rPr>
          <w:color w:val="auto"/>
        </w:rPr>
        <w:t>Part 1: Findings</w:t>
      </w:r>
    </w:p>
    <w:p w14:paraId="25786B66" w14:textId="77777777" w:rsidR="00161AD7" w:rsidRDefault="00161AD7" w:rsidP="00161AD7">
      <w:pPr>
        <w:pStyle w:val="NormalWeb"/>
        <w:rPr>
          <w:rFonts w:asciiTheme="minorHAnsi" w:hAnsiTheme="minorHAnsi" w:cstheme="minorBidi"/>
          <w:i/>
          <w:iCs/>
          <w:sz w:val="22"/>
          <w:szCs w:val="20"/>
        </w:rPr>
      </w:pPr>
    </w:p>
    <w:p w14:paraId="17BCEEF1" w14:textId="77777777" w:rsidR="00161AD7" w:rsidRPr="008F17A9" w:rsidRDefault="009861AA" w:rsidP="00161AD7">
      <w:pPr>
        <w:pStyle w:val="NormalWeb"/>
        <w:rPr>
          <w:rFonts w:asciiTheme="minorHAnsi" w:eastAsia="Times New Roman" w:hAnsiTheme="minorHAnsi" w:cstheme="minorHAnsi"/>
          <w:color w:val="auto"/>
        </w:rPr>
      </w:pPr>
      <w:r w:rsidRPr="008F17A9">
        <w:rPr>
          <w:rFonts w:asciiTheme="minorHAnsi" w:eastAsia="Times New Roman" w:hAnsiTheme="minorHAnsi" w:cstheme="minorHAnsi"/>
          <w:color w:val="000000"/>
          <w:sz w:val="22"/>
          <w:szCs w:val="22"/>
        </w:rPr>
        <w:t xml:space="preserve">Following their discovery of benzene in a variety of their haircare products in quarter four of 2021, Procter &amp; Gamble utilized a press release format to release the details of their voluntary product recall, which was released on their website December 17, 2021. However, this seems to be the only place they attempted to communicate with the public about this issue. Their social media accounts, including </w:t>
      </w:r>
      <w:r w:rsidRPr="008F17A9">
        <w:rPr>
          <w:rFonts w:asciiTheme="minorHAnsi" w:eastAsia="Times New Roman" w:hAnsiTheme="minorHAnsi" w:cstheme="minorHAnsi"/>
          <w:color w:val="000000"/>
          <w:sz w:val="22"/>
          <w:szCs w:val="22"/>
        </w:rPr>
        <w:t xml:space="preserve">Twitter, Instagram, and </w:t>
      </w:r>
      <w:proofErr w:type="spellStart"/>
      <w:r w:rsidRPr="008F17A9">
        <w:rPr>
          <w:rFonts w:asciiTheme="minorHAnsi" w:eastAsia="Times New Roman" w:hAnsiTheme="minorHAnsi" w:cstheme="minorHAnsi"/>
          <w:color w:val="000000"/>
          <w:sz w:val="22"/>
          <w:szCs w:val="22"/>
        </w:rPr>
        <w:t>TikTok</w:t>
      </w:r>
      <w:proofErr w:type="spellEnd"/>
      <w:r w:rsidR="009F6EA9">
        <w:rPr>
          <w:rFonts w:asciiTheme="minorHAnsi" w:eastAsia="Times New Roman" w:hAnsiTheme="minorHAnsi" w:cstheme="minorHAnsi"/>
          <w:color w:val="000000"/>
          <w:sz w:val="22"/>
          <w:szCs w:val="22"/>
        </w:rPr>
        <w:t>,</w:t>
      </w:r>
      <w:r w:rsidRPr="008F17A9">
        <w:rPr>
          <w:rFonts w:asciiTheme="minorHAnsi" w:eastAsia="Times New Roman" w:hAnsiTheme="minorHAnsi" w:cstheme="minorHAnsi"/>
          <w:color w:val="000000"/>
          <w:sz w:val="22"/>
          <w:szCs w:val="22"/>
        </w:rPr>
        <w:t xml:space="preserve"> all published no mention of the recall.</w:t>
      </w:r>
    </w:p>
    <w:p w14:paraId="46274095" w14:textId="77777777" w:rsidR="00161AD7" w:rsidRPr="00161AD7" w:rsidRDefault="00161AD7" w:rsidP="00161AD7">
      <w:pPr>
        <w:rPr>
          <w:rFonts w:asciiTheme="minorHAnsi" w:hAnsiTheme="minorHAnsi" w:cstheme="minorHAnsi"/>
        </w:rPr>
      </w:pPr>
    </w:p>
    <w:p w14:paraId="6AE57456" w14:textId="51A56D78" w:rsidR="00161AD7" w:rsidRPr="00161AD7" w:rsidRDefault="009861AA" w:rsidP="147B0472">
      <w:pPr>
        <w:rPr>
          <w:rFonts w:asciiTheme="minorHAnsi" w:hAnsiTheme="minorHAnsi" w:cstheme="minorBidi"/>
        </w:rPr>
      </w:pPr>
      <w:r w:rsidRPr="147B0472">
        <w:rPr>
          <w:rFonts w:asciiTheme="minorHAnsi" w:hAnsiTheme="minorHAnsi" w:cstheme="minorBidi"/>
          <w:color w:val="000000"/>
          <w:sz w:val="22"/>
          <w:szCs w:val="22"/>
        </w:rPr>
        <w:t xml:space="preserve">In their press release surrounding the issue, their only form of communication regarding the crisis, P&amp;G's Media Contact Alissa Fitzgibbons, demonstrated a very </w:t>
      </w:r>
      <w:r w:rsidR="00C031DF" w:rsidRPr="147B0472">
        <w:rPr>
          <w:rFonts w:asciiTheme="minorHAnsi" w:hAnsiTheme="minorHAnsi" w:cstheme="minorBidi"/>
          <w:color w:val="000000"/>
          <w:sz w:val="22"/>
          <w:szCs w:val="22"/>
        </w:rPr>
        <w:t>matter-of-fact</w:t>
      </w:r>
      <w:r w:rsidRPr="147B0472">
        <w:rPr>
          <w:rFonts w:asciiTheme="minorHAnsi" w:hAnsiTheme="minorHAnsi" w:cstheme="minorBidi"/>
          <w:color w:val="000000"/>
          <w:sz w:val="22"/>
          <w:szCs w:val="22"/>
        </w:rPr>
        <w:t xml:space="preserve"> approach to the problem. In their risk statement, benzene is described as a human carcinogen that can lead to leukemia and bone marrow blood cancer. However, in their news release, P&amp;G also states that benzene is "ubiquitous to the environment” (P&amp;G</w:t>
      </w:r>
      <w:r w:rsidR="009F6EA9" w:rsidRPr="147B0472">
        <w:rPr>
          <w:rFonts w:asciiTheme="minorHAnsi" w:hAnsiTheme="minorHAnsi" w:cstheme="minorBidi"/>
          <w:color w:val="000000"/>
          <w:sz w:val="22"/>
          <w:szCs w:val="22"/>
        </w:rPr>
        <w:t>, 2021</w:t>
      </w:r>
      <w:r w:rsidRPr="147B0472">
        <w:rPr>
          <w:rFonts w:asciiTheme="minorHAnsi" w:hAnsiTheme="minorHAnsi" w:cstheme="minorBidi"/>
          <w:color w:val="000000"/>
          <w:sz w:val="22"/>
          <w:szCs w:val="22"/>
        </w:rPr>
        <w:t xml:space="preserve">). In other words, humans are exposed to benzene </w:t>
      </w:r>
      <w:r w:rsidR="009F6EA9" w:rsidRPr="147B0472">
        <w:rPr>
          <w:rFonts w:asciiTheme="minorHAnsi" w:hAnsiTheme="minorHAnsi" w:cstheme="minorBidi"/>
          <w:color w:val="000000"/>
          <w:sz w:val="22"/>
          <w:szCs w:val="22"/>
        </w:rPr>
        <w:t>daily,</w:t>
      </w:r>
      <w:r w:rsidRPr="147B0472">
        <w:rPr>
          <w:rFonts w:asciiTheme="minorHAnsi" w:hAnsiTheme="minorHAnsi" w:cstheme="minorBidi"/>
          <w:color w:val="000000"/>
          <w:sz w:val="22"/>
          <w:szCs w:val="22"/>
        </w:rPr>
        <w:t xml:space="preserve"> and the amounts found in the </w:t>
      </w:r>
      <w:r w:rsidR="009F6EA9" w:rsidRPr="147B0472">
        <w:rPr>
          <w:rFonts w:asciiTheme="minorHAnsi" w:hAnsiTheme="minorHAnsi" w:cstheme="minorBidi"/>
          <w:color w:val="000000"/>
          <w:sz w:val="22"/>
          <w:szCs w:val="22"/>
        </w:rPr>
        <w:t xml:space="preserve">dry </w:t>
      </w:r>
      <w:r w:rsidRPr="147B0472">
        <w:rPr>
          <w:rFonts w:asciiTheme="minorHAnsi" w:hAnsiTheme="minorHAnsi" w:cstheme="minorBidi"/>
          <w:color w:val="000000"/>
          <w:sz w:val="22"/>
          <w:szCs w:val="22"/>
        </w:rPr>
        <w:t>shampoo and conditioner products would not cause health problems. They also state that, as of December 2021, they have had no complaints from consumers of health issues after using these products. Overall, P&amp;G is conducting this recall to remain careful and harbor as much proactive caution as possible (</w:t>
      </w:r>
      <w:hyperlink r:id="rId7">
        <w:r w:rsidRPr="147B0472">
          <w:rPr>
            <w:rFonts w:asciiTheme="minorHAnsi" w:hAnsiTheme="minorHAnsi" w:cstheme="minorBidi"/>
            <w:color w:val="000000"/>
            <w:sz w:val="22"/>
            <w:szCs w:val="22"/>
          </w:rPr>
          <w:t>P&amp;G</w:t>
        </w:r>
      </w:hyperlink>
      <w:r w:rsidR="009F6EA9" w:rsidRPr="147B0472">
        <w:rPr>
          <w:rFonts w:asciiTheme="minorHAnsi" w:hAnsiTheme="minorHAnsi" w:cstheme="minorBidi"/>
          <w:color w:val="000000"/>
          <w:sz w:val="22"/>
          <w:szCs w:val="22"/>
        </w:rPr>
        <w:t>, 2021</w:t>
      </w:r>
      <w:r w:rsidRPr="147B0472">
        <w:rPr>
          <w:rFonts w:asciiTheme="minorHAnsi" w:hAnsiTheme="minorHAnsi" w:cstheme="minorBidi"/>
          <w:color w:val="000000"/>
          <w:sz w:val="22"/>
          <w:szCs w:val="22"/>
        </w:rPr>
        <w:t>).</w:t>
      </w:r>
    </w:p>
    <w:p w14:paraId="7FACE9C5" w14:textId="77777777" w:rsidR="00161AD7" w:rsidRPr="00161AD7" w:rsidRDefault="00161AD7" w:rsidP="00161AD7">
      <w:pPr>
        <w:rPr>
          <w:rFonts w:asciiTheme="minorHAnsi" w:hAnsiTheme="minorHAnsi" w:cstheme="minorHAnsi"/>
        </w:rPr>
      </w:pPr>
    </w:p>
    <w:p w14:paraId="27912560" w14:textId="77777777" w:rsidR="00161AD7" w:rsidRPr="00161AD7" w:rsidRDefault="009861AA" w:rsidP="00161AD7">
      <w:pPr>
        <w:rPr>
          <w:rFonts w:asciiTheme="minorHAnsi" w:hAnsiTheme="minorHAnsi" w:cstheme="minorHAnsi"/>
        </w:rPr>
      </w:pPr>
      <w:r w:rsidRPr="00161AD7">
        <w:rPr>
          <w:rFonts w:asciiTheme="minorHAnsi" w:hAnsiTheme="minorHAnsi" w:cstheme="minorHAnsi"/>
          <w:color w:val="000000"/>
          <w:sz w:val="22"/>
          <w:szCs w:val="22"/>
        </w:rPr>
        <w:t>News outlets covered the recall situation based mainly on P&amp;G's published statement. These stories covered by the press served as one of the few additional means of connecting with consumers. P&amp;G simply issued their press release via PR Newswire, which effectively left it to the media to be picked up for potential coverage. This news release was the only effort made by P&amp;G to inform the public</w:t>
      </w:r>
      <w:r w:rsidR="001C6C7E">
        <w:rPr>
          <w:rFonts w:asciiTheme="minorHAnsi" w:hAnsiTheme="minorHAnsi" w:cstheme="minorHAnsi"/>
          <w:color w:val="000000"/>
          <w:sz w:val="22"/>
          <w:szCs w:val="22"/>
        </w:rPr>
        <w:t xml:space="preserve"> with a notable lack of social media discussion from the company being present</w:t>
      </w:r>
      <w:r w:rsidRPr="00161AD7">
        <w:rPr>
          <w:rFonts w:asciiTheme="minorHAnsi" w:hAnsiTheme="minorHAnsi" w:cstheme="minorHAnsi"/>
          <w:color w:val="000000"/>
          <w:sz w:val="22"/>
          <w:szCs w:val="22"/>
        </w:rPr>
        <w:t>. </w:t>
      </w:r>
    </w:p>
    <w:p w14:paraId="0653A2A1" w14:textId="77777777" w:rsidR="00161AD7" w:rsidRPr="00161AD7" w:rsidRDefault="00161AD7" w:rsidP="00161AD7">
      <w:pPr>
        <w:rPr>
          <w:rFonts w:asciiTheme="minorHAnsi" w:hAnsiTheme="minorHAnsi" w:cstheme="minorHAnsi"/>
        </w:rPr>
      </w:pPr>
    </w:p>
    <w:p w14:paraId="5192AA4B" w14:textId="69DF5D1C" w:rsidR="00161AD7" w:rsidRPr="00161AD7" w:rsidRDefault="009861AA" w:rsidP="147B0472">
      <w:pPr>
        <w:rPr>
          <w:rFonts w:asciiTheme="minorHAnsi" w:hAnsiTheme="minorHAnsi" w:cstheme="minorBidi"/>
        </w:rPr>
      </w:pPr>
      <w:r w:rsidRPr="147B0472">
        <w:rPr>
          <w:rFonts w:asciiTheme="minorHAnsi" w:hAnsiTheme="minorHAnsi" w:cstheme="minorBidi"/>
          <w:color w:val="000000"/>
          <w:sz w:val="22"/>
          <w:szCs w:val="22"/>
        </w:rPr>
        <w:t>Our analysis of stories covered by ABC's Good Morning America, NPR, CBS, USA Today, the FDA, WebMD, The Washington Post, and Newsweek convey similar information with little to no variance from the press release content. For example, the NPR article surrounding the issue mentions the risks of benzene, stating that "exposure to high levels of the chemical can cause illness, including an increased risk of leukemia</w:t>
      </w:r>
      <w:r w:rsidR="009F6EA9" w:rsidRPr="147B0472">
        <w:rPr>
          <w:rFonts w:asciiTheme="minorHAnsi" w:hAnsiTheme="minorHAnsi" w:cstheme="minorBidi"/>
          <w:color w:val="000000"/>
          <w:sz w:val="22"/>
          <w:szCs w:val="22"/>
        </w:rPr>
        <w:t>” (</w:t>
      </w:r>
      <w:r w:rsidRPr="147B0472">
        <w:rPr>
          <w:rFonts w:asciiTheme="minorHAnsi" w:hAnsiTheme="minorHAnsi" w:cstheme="minorBidi"/>
          <w:color w:val="000000"/>
          <w:sz w:val="22"/>
          <w:szCs w:val="22"/>
        </w:rPr>
        <w:t>Hernandez, 2021).</w:t>
      </w:r>
      <w:r w:rsidR="009F6EA9" w:rsidRPr="147B0472">
        <w:rPr>
          <w:rFonts w:asciiTheme="minorHAnsi" w:hAnsiTheme="minorHAnsi" w:cstheme="minorBidi"/>
          <w:color w:val="000000"/>
          <w:sz w:val="22"/>
          <w:szCs w:val="22"/>
        </w:rPr>
        <w:t xml:space="preserve"> </w:t>
      </w:r>
      <w:r w:rsidRPr="147B0472">
        <w:rPr>
          <w:rFonts w:asciiTheme="minorHAnsi" w:hAnsiTheme="minorHAnsi" w:cstheme="minorBidi"/>
          <w:color w:val="000000"/>
          <w:sz w:val="22"/>
          <w:szCs w:val="22"/>
        </w:rPr>
        <w:t xml:space="preserve"> Another news outlet reporting on the story - CBS - talks about the P&amp;G recall being one of “more than half a dozen this year involving the cancer-causing chemical and various body sprays, including sunscreens</w:t>
      </w:r>
      <w:r w:rsidR="009F6EA9" w:rsidRPr="147B0472">
        <w:rPr>
          <w:rFonts w:asciiTheme="minorHAnsi" w:hAnsiTheme="minorHAnsi" w:cstheme="minorBidi"/>
          <w:color w:val="000000"/>
          <w:sz w:val="22"/>
          <w:szCs w:val="22"/>
        </w:rPr>
        <w:t xml:space="preserve">” </w:t>
      </w:r>
      <w:r w:rsidRPr="147B0472">
        <w:rPr>
          <w:rFonts w:asciiTheme="minorHAnsi" w:hAnsiTheme="minorHAnsi" w:cstheme="minorBidi"/>
          <w:color w:val="000000"/>
          <w:sz w:val="22"/>
          <w:szCs w:val="22"/>
        </w:rPr>
        <w:t>(Gibson, 2021).</w:t>
      </w:r>
      <w:r w:rsidR="001C6C7E" w:rsidRPr="147B0472">
        <w:rPr>
          <w:rFonts w:asciiTheme="minorHAnsi" w:hAnsiTheme="minorHAnsi" w:cstheme="minorBidi"/>
          <w:color w:val="000000"/>
          <w:sz w:val="22"/>
          <w:szCs w:val="22"/>
        </w:rPr>
        <w:t xml:space="preserve">  </w:t>
      </w:r>
      <w:r w:rsidR="00F60E8F" w:rsidRPr="147B0472">
        <w:rPr>
          <w:rFonts w:asciiTheme="minorHAnsi" w:hAnsiTheme="minorHAnsi" w:cstheme="minorBidi"/>
          <w:color w:val="000000"/>
          <w:sz w:val="22"/>
          <w:szCs w:val="22"/>
        </w:rPr>
        <w:t xml:space="preserve">Other </w:t>
      </w:r>
      <w:r w:rsidR="00F60E8F" w:rsidRPr="147B0472">
        <w:rPr>
          <w:rFonts w:asciiTheme="minorHAnsi" w:hAnsiTheme="minorHAnsi" w:cstheme="minorBidi"/>
          <w:color w:val="000000"/>
          <w:sz w:val="22"/>
          <w:szCs w:val="22"/>
        </w:rPr>
        <w:lastRenderedPageBreak/>
        <w:t>outlets essentially echoed the contents of the company’s press release, as well.</w:t>
      </w:r>
    </w:p>
    <w:p w14:paraId="029BD4BE" w14:textId="77777777" w:rsidR="00161AD7" w:rsidRPr="00161AD7" w:rsidRDefault="00161AD7" w:rsidP="00161AD7">
      <w:pPr>
        <w:rPr>
          <w:rFonts w:asciiTheme="minorHAnsi" w:hAnsiTheme="minorHAnsi" w:cstheme="minorHAnsi"/>
        </w:rPr>
      </w:pPr>
    </w:p>
    <w:p w14:paraId="2F3D3A2B" w14:textId="77777777" w:rsidR="00161AD7" w:rsidRPr="00161AD7" w:rsidRDefault="009861AA" w:rsidP="00161AD7">
      <w:pPr>
        <w:rPr>
          <w:rFonts w:asciiTheme="minorHAnsi" w:hAnsiTheme="minorHAnsi" w:cstheme="minorHAnsi"/>
        </w:rPr>
      </w:pPr>
      <w:r w:rsidRPr="00161AD7">
        <w:rPr>
          <w:rFonts w:asciiTheme="minorHAnsi" w:hAnsiTheme="minorHAnsi" w:cstheme="minorHAnsi"/>
          <w:color w:val="000000"/>
          <w:sz w:val="22"/>
          <w:szCs w:val="22"/>
        </w:rPr>
        <w:t>These instances of earned media coverage</w:t>
      </w:r>
      <w:r w:rsidR="00F60E8F">
        <w:rPr>
          <w:rFonts w:asciiTheme="minorHAnsi" w:hAnsiTheme="minorHAnsi" w:cstheme="minorHAnsi"/>
          <w:color w:val="000000"/>
          <w:sz w:val="22"/>
          <w:szCs w:val="22"/>
        </w:rPr>
        <w:t xml:space="preserve"> by major American outlets</w:t>
      </w:r>
      <w:r w:rsidRPr="00161AD7">
        <w:rPr>
          <w:rFonts w:asciiTheme="minorHAnsi" w:hAnsiTheme="minorHAnsi" w:cstheme="minorHAnsi"/>
          <w:color w:val="000000"/>
          <w:sz w:val="22"/>
          <w:szCs w:val="22"/>
        </w:rPr>
        <w:t xml:space="preserve"> rarely illustrated points varied from those conveyed in the original news release from P&amp;G.  This lack of substantial mainstream media coverage coincides with a lack of social media discussion about the issue from P&amp;G.  Procter &amp; Gamble’s social media channels mention the recall zero times in the dates between their press release (December 17, 2021) and the end of the year. </w:t>
      </w:r>
    </w:p>
    <w:p w14:paraId="5AED3F7D" w14:textId="77777777" w:rsidR="00161AD7" w:rsidRPr="00161AD7" w:rsidRDefault="00161AD7" w:rsidP="00161AD7">
      <w:pPr>
        <w:rPr>
          <w:rFonts w:asciiTheme="minorHAnsi" w:hAnsiTheme="minorHAnsi" w:cstheme="minorHAnsi"/>
        </w:rPr>
      </w:pPr>
    </w:p>
    <w:p w14:paraId="5AA99445" w14:textId="77777777" w:rsidR="00161AD7" w:rsidRPr="00161AD7" w:rsidRDefault="009861AA" w:rsidP="00161AD7">
      <w:pPr>
        <w:rPr>
          <w:rFonts w:asciiTheme="minorHAnsi" w:hAnsiTheme="minorHAnsi" w:cstheme="minorHAnsi"/>
        </w:rPr>
      </w:pPr>
      <w:r w:rsidRPr="00161AD7">
        <w:rPr>
          <w:rFonts w:asciiTheme="minorHAnsi" w:hAnsiTheme="minorHAnsi" w:cstheme="minorHAnsi"/>
          <w:color w:val="000000"/>
          <w:sz w:val="22"/>
          <w:szCs w:val="22"/>
        </w:rPr>
        <w:t xml:space="preserve">However, Twitter users had things to say about the recall crisis following P&amp;G's announcement via press release. Many media outlets shared the news to their followers via Twitter. Additionally, individual consumers shared their thoughts about the danger of the carcinogenic chemical benzene found in the products sold by Procter &amp; Gamble. Twitter user @KeeMac stated on December 21, "...Like, y'all didn't know this ahead of time?" </w:t>
      </w:r>
      <w:r w:rsidR="009F6EA9" w:rsidRPr="00161AD7">
        <w:rPr>
          <w:rFonts w:asciiTheme="minorHAnsi" w:hAnsiTheme="minorHAnsi" w:cstheme="minorHAnsi"/>
          <w:color w:val="000000"/>
          <w:sz w:val="22"/>
          <w:szCs w:val="22"/>
        </w:rPr>
        <w:t>regarding</w:t>
      </w:r>
      <w:r w:rsidRPr="00161AD7">
        <w:rPr>
          <w:rFonts w:asciiTheme="minorHAnsi" w:hAnsiTheme="minorHAnsi" w:cstheme="minorHAnsi"/>
          <w:color w:val="000000"/>
          <w:sz w:val="22"/>
          <w:szCs w:val="22"/>
        </w:rPr>
        <w:t xml:space="preserve"> P&amp;G's products containing the potentially deadly chemical. Another outraged user, @AbabilAbraha, stated, "Why were they allowed to sell items that cause cancer?" in response to ABC News' re-posting of their story covering the recall on December 21.</w:t>
      </w:r>
    </w:p>
    <w:p w14:paraId="36AA108E" w14:textId="77777777" w:rsidR="00161AD7" w:rsidRPr="00161AD7" w:rsidRDefault="00161AD7" w:rsidP="00161AD7"/>
    <w:p w14:paraId="3549EA3C" w14:textId="77777777" w:rsidR="00161AD7" w:rsidRDefault="009861AA" w:rsidP="00161AD7">
      <w:pPr>
        <w:pStyle w:val="Heading4"/>
        <w:rPr>
          <w:color w:val="auto"/>
        </w:rPr>
      </w:pPr>
      <w:r>
        <w:rPr>
          <w:color w:val="auto"/>
        </w:rPr>
        <w:t>Part 2: Analysis</w:t>
      </w:r>
    </w:p>
    <w:p w14:paraId="6FABC0AF" w14:textId="77777777" w:rsidR="00B93CE9" w:rsidRDefault="00B93CE9" w:rsidP="00620DC9">
      <w:pPr>
        <w:pStyle w:val="Heading3"/>
        <w:rPr>
          <w:rFonts w:ascii="Arial" w:hAnsi="Arial" w:cs="Arial"/>
          <w:color w:val="000000"/>
          <w:sz w:val="22"/>
        </w:rPr>
      </w:pPr>
    </w:p>
    <w:p w14:paraId="2B0BDEF4" w14:textId="77777777" w:rsidR="008F17A9" w:rsidRDefault="008F17A9" w:rsidP="00620DC9">
      <w:pPr>
        <w:pStyle w:val="Heading3"/>
        <w:rPr>
          <w:rFonts w:ascii="Arial" w:hAnsi="Arial" w:cs="Arial"/>
          <w:i w:val="0"/>
          <w:iCs/>
          <w:color w:val="000000"/>
          <w:sz w:val="22"/>
        </w:rPr>
      </w:pPr>
    </w:p>
    <w:p w14:paraId="01750758" w14:textId="77777777" w:rsidR="008F17A9" w:rsidRPr="008F17A9" w:rsidRDefault="009861AA" w:rsidP="008F17A9">
      <w:pPr>
        <w:rPr>
          <w:rFonts w:asciiTheme="minorHAnsi" w:hAnsiTheme="minorHAnsi" w:cstheme="minorHAnsi"/>
        </w:rPr>
      </w:pPr>
      <w:r w:rsidRPr="008F17A9">
        <w:rPr>
          <w:rFonts w:asciiTheme="minorHAnsi" w:hAnsiTheme="minorHAnsi" w:cstheme="minorHAnsi"/>
          <w:color w:val="000000"/>
          <w:sz w:val="22"/>
          <w:szCs w:val="22"/>
        </w:rPr>
        <w:t xml:space="preserve">As expressed by some Twitter users, consumers weren't happy to have been put in potential danger by using products from a mega-corporation like Procter &amp; Gamble. While Procter &amp; Gamble's approach addresses the problem and provides context for the risks involved, it fails to resonate with consumers in an empathetic way, thus failing to maintain one of the core frameworks provided by care ethics. P&amp;G's lack of compassionate thinking for the consumer and their wants, needs, and concerns violates the ethics of care approach to crisis communication outlined by </w:t>
      </w:r>
      <w:proofErr w:type="spellStart"/>
      <w:r w:rsidRPr="008F17A9">
        <w:rPr>
          <w:rFonts w:asciiTheme="minorHAnsi" w:hAnsiTheme="minorHAnsi" w:cstheme="minorHAnsi"/>
          <w:color w:val="000000"/>
          <w:sz w:val="22"/>
          <w:szCs w:val="22"/>
        </w:rPr>
        <w:t>Tronto</w:t>
      </w:r>
      <w:proofErr w:type="spellEnd"/>
      <w:r w:rsidRPr="008F17A9">
        <w:rPr>
          <w:rFonts w:asciiTheme="minorHAnsi" w:hAnsiTheme="minorHAnsi" w:cstheme="minorHAnsi"/>
          <w:color w:val="000000"/>
          <w:sz w:val="22"/>
          <w:szCs w:val="22"/>
        </w:rPr>
        <w:t xml:space="preserve"> (1994).</w:t>
      </w:r>
    </w:p>
    <w:p w14:paraId="01A76023" w14:textId="77777777" w:rsidR="008F17A9" w:rsidRPr="008F17A9" w:rsidRDefault="008F17A9" w:rsidP="008F17A9">
      <w:pPr>
        <w:rPr>
          <w:rFonts w:asciiTheme="minorHAnsi" w:hAnsiTheme="minorHAnsi" w:cstheme="minorHAnsi"/>
        </w:rPr>
      </w:pPr>
    </w:p>
    <w:p w14:paraId="0D1FD5CB" w14:textId="77777777" w:rsidR="008F17A9" w:rsidRPr="008F17A9" w:rsidRDefault="009861AA" w:rsidP="008F17A9">
      <w:pPr>
        <w:rPr>
          <w:rFonts w:asciiTheme="minorHAnsi" w:hAnsiTheme="minorHAnsi" w:cstheme="minorHAnsi"/>
        </w:rPr>
      </w:pPr>
      <w:r w:rsidRPr="008F17A9">
        <w:rPr>
          <w:rFonts w:asciiTheme="minorHAnsi" w:hAnsiTheme="minorHAnsi" w:cstheme="minorHAnsi"/>
          <w:color w:val="000000"/>
          <w:sz w:val="22"/>
          <w:szCs w:val="22"/>
        </w:rPr>
        <w:t xml:space="preserve">While their misdeeds in the arena of empathy are significant when their response is viewed from an ethics of care perspective, P&amp;G did, in our view, effectively implement and follow several of the key guidelines of care ethics, as described by </w:t>
      </w:r>
      <w:proofErr w:type="spellStart"/>
      <w:r w:rsidRPr="008F17A9">
        <w:rPr>
          <w:rFonts w:asciiTheme="minorHAnsi" w:hAnsiTheme="minorHAnsi" w:cstheme="minorHAnsi"/>
          <w:color w:val="000000"/>
          <w:sz w:val="22"/>
          <w:szCs w:val="22"/>
        </w:rPr>
        <w:t>Tronto</w:t>
      </w:r>
      <w:proofErr w:type="spellEnd"/>
      <w:r w:rsidRPr="008F17A9">
        <w:rPr>
          <w:rFonts w:asciiTheme="minorHAnsi" w:hAnsiTheme="minorHAnsi" w:cstheme="minorHAnsi"/>
          <w:color w:val="000000"/>
          <w:sz w:val="22"/>
          <w:szCs w:val="22"/>
        </w:rPr>
        <w:t xml:space="preserve"> (1994). For example, P&amp;G did remain attentive in their problems, showcased by mentions in their news release of pursuing the claims of recent reports of benzene found in their products and their subsequent implementation of a product portfolio review. They also maintained a willingness to respond to said need when it arose, notably by providing contact information and guidelines to resources from the Food and Drug Administration's MedWatch Adverse Event Reporting program. However, in the areas of responsiveness and competence – areas with the largest concentration of care and empathy – P&amp;G fell short in implementing effective and appropriate levels of care ethics.</w:t>
      </w:r>
    </w:p>
    <w:p w14:paraId="195978C4" w14:textId="77777777" w:rsidR="008F17A9" w:rsidRPr="008F17A9" w:rsidRDefault="008F17A9" w:rsidP="008F17A9"/>
    <w:p w14:paraId="187AC242" w14:textId="77777777" w:rsidR="008F17A9" w:rsidRDefault="008F17A9" w:rsidP="00620DC9">
      <w:pPr>
        <w:pStyle w:val="Heading3"/>
        <w:rPr>
          <w:b/>
          <w:i w:val="0"/>
          <w:iCs/>
          <w:sz w:val="44"/>
        </w:rPr>
      </w:pPr>
    </w:p>
    <w:p w14:paraId="387B0A2F" w14:textId="77777777" w:rsidR="00620DC9" w:rsidRDefault="009861AA" w:rsidP="00620DC9">
      <w:pPr>
        <w:pStyle w:val="Heading3"/>
        <w:rPr>
          <w:b/>
          <w:i w:val="0"/>
          <w:sz w:val="44"/>
        </w:rPr>
      </w:pPr>
      <w:r>
        <w:rPr>
          <w:b/>
          <w:i w:val="0"/>
          <w:sz w:val="44"/>
        </w:rPr>
        <w:t>Conclusion</w:t>
      </w:r>
    </w:p>
    <w:p w14:paraId="63428D5B" w14:textId="77777777" w:rsidR="002B42B5" w:rsidRDefault="002B42B5" w:rsidP="00620DC9">
      <w:pPr>
        <w:pStyle w:val="Heading3"/>
        <w:rPr>
          <w:b/>
          <w:i w:val="0"/>
          <w:sz w:val="44"/>
        </w:rPr>
      </w:pPr>
    </w:p>
    <w:p w14:paraId="0B35C590" w14:textId="77777777" w:rsidR="007E6A00" w:rsidRPr="007E6A00" w:rsidRDefault="009861AA" w:rsidP="007E6A00">
      <w:pPr>
        <w:pStyle w:val="Heading3"/>
        <w:rPr>
          <w:rFonts w:asciiTheme="minorHAnsi" w:hAnsiTheme="minorHAnsi" w:cstheme="minorBidi"/>
          <w:i w:val="0"/>
          <w:iCs/>
          <w:sz w:val="22"/>
          <w:szCs w:val="20"/>
        </w:rPr>
      </w:pPr>
      <w:r>
        <w:rPr>
          <w:rFonts w:asciiTheme="minorHAnsi" w:hAnsiTheme="minorHAnsi" w:cstheme="minorBidi"/>
          <w:i w:val="0"/>
          <w:iCs/>
          <w:sz w:val="22"/>
          <w:szCs w:val="20"/>
        </w:rPr>
        <w:t xml:space="preserve">To </w:t>
      </w:r>
      <w:r w:rsidRPr="007E6A00">
        <w:rPr>
          <w:rFonts w:asciiTheme="minorHAnsi" w:hAnsiTheme="minorHAnsi" w:cstheme="minorBidi"/>
          <w:i w:val="0"/>
          <w:iCs/>
          <w:sz w:val="22"/>
          <w:szCs w:val="20"/>
        </w:rPr>
        <w:t>culminate our thoughts of Procter &amp; Gamble’s usage of care ethics perspectives in their crisis and subsequent recall process, we analyzed the evidence gathered and researched academic principles relating to public relations.</w:t>
      </w:r>
    </w:p>
    <w:p w14:paraId="28E8CF33" w14:textId="77777777" w:rsidR="007E6A00" w:rsidRPr="007E6A00" w:rsidRDefault="007E6A00" w:rsidP="007E6A00">
      <w:pPr>
        <w:pStyle w:val="Heading3"/>
        <w:rPr>
          <w:rFonts w:asciiTheme="minorHAnsi" w:hAnsiTheme="minorHAnsi" w:cstheme="minorBidi"/>
          <w:i w:val="0"/>
          <w:iCs/>
          <w:sz w:val="22"/>
          <w:szCs w:val="20"/>
        </w:rPr>
      </w:pPr>
    </w:p>
    <w:p w14:paraId="06619F9D" w14:textId="77777777" w:rsidR="007E6A00" w:rsidRPr="00A620EE" w:rsidRDefault="009861AA" w:rsidP="00A620EE">
      <w:r w:rsidRPr="007E6A00">
        <w:rPr>
          <w:rFonts w:asciiTheme="minorHAnsi" w:hAnsiTheme="minorHAnsi" w:cstheme="minorBidi"/>
          <w:iCs/>
          <w:sz w:val="22"/>
          <w:szCs w:val="20"/>
        </w:rPr>
        <w:t xml:space="preserve">Our findings demonstrate that P&amp;G’s approach to their </w:t>
      </w:r>
      <w:proofErr w:type="gramStart"/>
      <w:r w:rsidRPr="007E6A00">
        <w:rPr>
          <w:rFonts w:asciiTheme="minorHAnsi" w:hAnsiTheme="minorHAnsi" w:cstheme="minorBidi"/>
          <w:iCs/>
          <w:sz w:val="22"/>
          <w:szCs w:val="20"/>
        </w:rPr>
        <w:t>crisis situation</w:t>
      </w:r>
      <w:proofErr w:type="gramEnd"/>
      <w:r w:rsidRPr="007E6A00">
        <w:rPr>
          <w:rFonts w:asciiTheme="minorHAnsi" w:hAnsiTheme="minorHAnsi" w:cstheme="minorBidi"/>
          <w:iCs/>
          <w:sz w:val="22"/>
          <w:szCs w:val="20"/>
        </w:rPr>
        <w:t xml:space="preserve"> was minimalistic.</w:t>
      </w:r>
      <w:r w:rsidR="00A620EE">
        <w:rPr>
          <w:rFonts w:asciiTheme="minorHAnsi" w:hAnsiTheme="minorHAnsi" w:cstheme="minorBidi"/>
          <w:i/>
          <w:iCs/>
          <w:sz w:val="22"/>
          <w:szCs w:val="20"/>
        </w:rPr>
        <w:t xml:space="preserve"> </w:t>
      </w:r>
      <w:r w:rsidR="00A620EE">
        <w:rPr>
          <w:rFonts w:ascii="Arial" w:hAnsi="Arial" w:cs="Arial"/>
          <w:color w:val="000000"/>
          <w:sz w:val="22"/>
          <w:szCs w:val="22"/>
        </w:rPr>
        <w:t xml:space="preserve">The ways in which they did communicate with the public were scarce and lacked succinct and prolonged conversation with consumers. </w:t>
      </w:r>
      <w:r w:rsidRPr="007E6A00">
        <w:rPr>
          <w:rFonts w:asciiTheme="minorHAnsi" w:hAnsiTheme="minorHAnsi" w:cstheme="minorBidi"/>
          <w:iCs/>
          <w:sz w:val="22"/>
          <w:szCs w:val="20"/>
        </w:rPr>
        <w:t xml:space="preserve">Following their publication of crucial information via a press release, various news outlets and media sources picked up the coverage. However, even still, Procter &amp; Gamble remained silent on social media channels and allowed consumers and media outlets to speak on behalf of the company and the affected brands. While their approach might have been successful from the company's point of view by minimizing critical and negative media coverage, it could have further consequences in the future if other </w:t>
      </w:r>
      <w:r w:rsidRPr="007E6A00">
        <w:rPr>
          <w:rFonts w:asciiTheme="minorHAnsi" w:hAnsiTheme="minorHAnsi" w:cstheme="minorBidi"/>
          <w:iCs/>
          <w:sz w:val="22"/>
          <w:szCs w:val="20"/>
        </w:rPr>
        <w:lastRenderedPageBreak/>
        <w:t>similar crises take place. Their demonstrated lack of ethics of care principles in their decision-making only worsens their brands' reputations and retention among consumers.</w:t>
      </w:r>
    </w:p>
    <w:p w14:paraId="6A34F378" w14:textId="77777777" w:rsidR="007E6A00" w:rsidRPr="007E6A00" w:rsidRDefault="007E6A00" w:rsidP="007E6A00">
      <w:pPr>
        <w:pStyle w:val="Heading3"/>
        <w:rPr>
          <w:rFonts w:asciiTheme="minorHAnsi" w:hAnsiTheme="minorHAnsi" w:cstheme="minorBidi"/>
          <w:i w:val="0"/>
          <w:iCs/>
          <w:sz w:val="22"/>
          <w:szCs w:val="20"/>
        </w:rPr>
      </w:pPr>
    </w:p>
    <w:p w14:paraId="0C6D2D98" w14:textId="77777777" w:rsidR="007E6A00" w:rsidRPr="007E6A00" w:rsidRDefault="009861AA" w:rsidP="007E6A00">
      <w:pPr>
        <w:pStyle w:val="Heading3"/>
        <w:rPr>
          <w:rFonts w:asciiTheme="minorHAnsi" w:hAnsiTheme="minorHAnsi" w:cstheme="minorBidi"/>
          <w:i w:val="0"/>
          <w:iCs/>
          <w:sz w:val="22"/>
          <w:szCs w:val="20"/>
        </w:rPr>
      </w:pPr>
      <w:r w:rsidRPr="007E6A00">
        <w:rPr>
          <w:rFonts w:asciiTheme="minorHAnsi" w:hAnsiTheme="minorHAnsi" w:cstheme="minorBidi"/>
          <w:i w:val="0"/>
          <w:iCs/>
          <w:sz w:val="22"/>
          <w:szCs w:val="20"/>
        </w:rPr>
        <w:t xml:space="preserve">This P&amp;G recall case can be applied to future public relations and strategic communications cases by understanding and utilizing an increased level of care ethics in crisis decision-making. Using the main frameworks of the ethics of care, as outlined by </w:t>
      </w:r>
      <w:proofErr w:type="spellStart"/>
      <w:r w:rsidRPr="007E6A00">
        <w:rPr>
          <w:rFonts w:asciiTheme="minorHAnsi" w:hAnsiTheme="minorHAnsi" w:cstheme="minorBidi"/>
          <w:i w:val="0"/>
          <w:iCs/>
          <w:sz w:val="22"/>
          <w:szCs w:val="20"/>
        </w:rPr>
        <w:t>Tronto</w:t>
      </w:r>
      <w:proofErr w:type="spellEnd"/>
      <w:r w:rsidRPr="007E6A00">
        <w:rPr>
          <w:rFonts w:asciiTheme="minorHAnsi" w:hAnsiTheme="minorHAnsi" w:cstheme="minorBidi"/>
          <w:i w:val="0"/>
          <w:iCs/>
          <w:sz w:val="22"/>
          <w:szCs w:val="20"/>
        </w:rPr>
        <w:t xml:space="preserve"> (1994), can ensure key stakeholders' happiness and assurance when moving forward with crisis communication strategies. In addition, P&amp;G's lack of empathetic thinking serves as a point of reference when understanding the importance of reputational balance between brands and their individual products affected in crisis situations; consumers will not hesitate to speak their minds. Procter &amp; Gamble's apparent minimalistic and anti-care (as defined by care ethics) approach also exposes a possible understanding of applied minimalism in strategic and crisis communication strategies.</w:t>
      </w:r>
    </w:p>
    <w:p w14:paraId="537AE261" w14:textId="77777777" w:rsidR="007E6A00" w:rsidRPr="007E6A00" w:rsidRDefault="007E6A00" w:rsidP="007E6A00">
      <w:pPr>
        <w:pStyle w:val="Heading3"/>
        <w:rPr>
          <w:rFonts w:asciiTheme="minorHAnsi" w:hAnsiTheme="minorHAnsi" w:cstheme="minorBidi"/>
          <w:i w:val="0"/>
          <w:iCs/>
          <w:sz w:val="22"/>
          <w:szCs w:val="20"/>
        </w:rPr>
      </w:pPr>
    </w:p>
    <w:p w14:paraId="2C4B8BFD" w14:textId="77777777" w:rsidR="007E6A00" w:rsidRPr="007E6A00" w:rsidRDefault="009861AA" w:rsidP="007E6A00">
      <w:pPr>
        <w:pStyle w:val="Heading3"/>
        <w:rPr>
          <w:b/>
          <w:i w:val="0"/>
          <w:iCs/>
          <w:sz w:val="44"/>
        </w:rPr>
      </w:pPr>
      <w:r w:rsidRPr="007E6A00">
        <w:rPr>
          <w:rFonts w:asciiTheme="minorHAnsi" w:hAnsiTheme="minorHAnsi" w:cstheme="minorBidi"/>
          <w:i w:val="0"/>
          <w:iCs/>
          <w:sz w:val="22"/>
          <w:szCs w:val="20"/>
        </w:rPr>
        <w:t>It is also important to note the time frame of this crisis (December 2021). At this time, approaching year two of the COVID-19 pandemic, society had adapted and had collectively become hyper-aware of cleanliness, natural products, and effects on self and planet (</w:t>
      </w:r>
      <w:proofErr w:type="spellStart"/>
      <w:r w:rsidR="00492F66">
        <w:rPr>
          <w:rFonts w:asciiTheme="minorHAnsi" w:hAnsiTheme="minorHAnsi" w:cstheme="minorBidi"/>
          <w:i w:val="0"/>
          <w:iCs/>
          <w:sz w:val="22"/>
          <w:szCs w:val="20"/>
        </w:rPr>
        <w:t>Masory</w:t>
      </w:r>
      <w:proofErr w:type="spellEnd"/>
      <w:r w:rsidR="00492F66">
        <w:rPr>
          <w:rFonts w:asciiTheme="minorHAnsi" w:hAnsiTheme="minorHAnsi" w:cstheme="minorBidi"/>
          <w:i w:val="0"/>
          <w:iCs/>
          <w:sz w:val="22"/>
          <w:szCs w:val="20"/>
        </w:rPr>
        <w:t>, 2019</w:t>
      </w:r>
      <w:r w:rsidRPr="007E6A00">
        <w:rPr>
          <w:rFonts w:asciiTheme="minorHAnsi" w:hAnsiTheme="minorHAnsi" w:cstheme="minorBidi"/>
          <w:i w:val="0"/>
          <w:iCs/>
          <w:sz w:val="22"/>
          <w:szCs w:val="20"/>
        </w:rPr>
        <w:t xml:space="preserve">). Procter &amp; Gamble surely kept this in mind when deciding </w:t>
      </w:r>
      <w:r w:rsidR="00492F66" w:rsidRPr="007E6A00">
        <w:rPr>
          <w:rFonts w:asciiTheme="minorHAnsi" w:hAnsiTheme="minorHAnsi" w:cstheme="minorBidi"/>
          <w:i w:val="0"/>
          <w:iCs/>
          <w:sz w:val="22"/>
          <w:szCs w:val="20"/>
        </w:rPr>
        <w:t>whether</w:t>
      </w:r>
      <w:r w:rsidRPr="007E6A00">
        <w:rPr>
          <w:rFonts w:asciiTheme="minorHAnsi" w:hAnsiTheme="minorHAnsi" w:cstheme="minorBidi"/>
          <w:i w:val="0"/>
          <w:iCs/>
          <w:sz w:val="22"/>
          <w:szCs w:val="20"/>
        </w:rPr>
        <w:t xml:space="preserve"> to recall their tain</w:t>
      </w:r>
      <w:r w:rsidR="00B93A74">
        <w:rPr>
          <w:rFonts w:asciiTheme="minorHAnsi" w:hAnsiTheme="minorHAnsi" w:cstheme="minorBidi"/>
          <w:i w:val="0"/>
          <w:iCs/>
          <w:sz w:val="22"/>
          <w:szCs w:val="20"/>
        </w:rPr>
        <w:t>t</w:t>
      </w:r>
      <w:r w:rsidRPr="007E6A00">
        <w:rPr>
          <w:rFonts w:asciiTheme="minorHAnsi" w:hAnsiTheme="minorHAnsi" w:cstheme="minorBidi"/>
          <w:i w:val="0"/>
          <w:iCs/>
          <w:sz w:val="22"/>
          <w:szCs w:val="20"/>
        </w:rPr>
        <w:t xml:space="preserve">ed personal care products. If the current social climate were different, or if this crisis occurred some 30 years ago, who is to say P&amp;G would still have gone through with the recall at all? The company senses consumers' move toward natural, less processed personal care products. With this thought present, consumers' careful attention to other harmful chemicals (like benzene) poses a possible risk to Procter &amp; Gamble as a company, their individual brands' reputations, and the longevity of their market dominance. It's our belief that this "thorn in the side" of Procter &amp; Gamble led to their recall announcement and subsequent apparent lack of care </w:t>
      </w:r>
      <w:r w:rsidR="00BC5804" w:rsidRPr="007E6A00">
        <w:rPr>
          <w:rFonts w:asciiTheme="minorHAnsi" w:hAnsiTheme="minorHAnsi" w:cstheme="minorBidi"/>
          <w:i w:val="0"/>
          <w:iCs/>
          <w:sz w:val="22"/>
          <w:szCs w:val="20"/>
        </w:rPr>
        <w:t>regard</w:t>
      </w:r>
      <w:r w:rsidRPr="007E6A00">
        <w:rPr>
          <w:rFonts w:asciiTheme="minorHAnsi" w:hAnsiTheme="minorHAnsi" w:cstheme="minorBidi"/>
          <w:i w:val="0"/>
          <w:iCs/>
          <w:sz w:val="22"/>
          <w:szCs w:val="20"/>
        </w:rPr>
        <w:t>ing the situation and the consumers it affected, as evidenced by their "</w:t>
      </w:r>
      <w:proofErr w:type="gramStart"/>
      <w:r w:rsidRPr="007E6A00">
        <w:rPr>
          <w:rFonts w:asciiTheme="minorHAnsi" w:hAnsiTheme="minorHAnsi" w:cstheme="minorBidi"/>
          <w:i w:val="0"/>
          <w:iCs/>
          <w:sz w:val="22"/>
          <w:szCs w:val="20"/>
        </w:rPr>
        <w:t>one</w:t>
      </w:r>
      <w:proofErr w:type="gramEnd"/>
      <w:r w:rsidRPr="007E6A00">
        <w:rPr>
          <w:rFonts w:asciiTheme="minorHAnsi" w:hAnsiTheme="minorHAnsi" w:cstheme="minorBidi"/>
          <w:i w:val="0"/>
          <w:iCs/>
          <w:sz w:val="22"/>
          <w:szCs w:val="20"/>
        </w:rPr>
        <w:t xml:space="preserve"> and done" approach to communication surrounding the </w:t>
      </w:r>
      <w:r w:rsidR="005C6EE2">
        <w:rPr>
          <w:rFonts w:asciiTheme="minorHAnsi" w:hAnsiTheme="minorHAnsi" w:cstheme="minorBidi"/>
          <w:i w:val="0"/>
          <w:iCs/>
          <w:sz w:val="22"/>
          <w:szCs w:val="20"/>
        </w:rPr>
        <w:t>case.</w:t>
      </w:r>
    </w:p>
    <w:p w14:paraId="69464033" w14:textId="77777777" w:rsidR="007E6A00" w:rsidRDefault="007E6A00" w:rsidP="00620DC9">
      <w:pPr>
        <w:pStyle w:val="Heading3"/>
        <w:rPr>
          <w:b/>
          <w:i w:val="0"/>
          <w:sz w:val="44"/>
        </w:rPr>
      </w:pPr>
    </w:p>
    <w:p w14:paraId="4719D5D2" w14:textId="77777777" w:rsidR="00620DC9" w:rsidRDefault="009861AA" w:rsidP="00620DC9">
      <w:pPr>
        <w:pStyle w:val="Heading3"/>
        <w:rPr>
          <w:b/>
          <w:i w:val="0"/>
          <w:sz w:val="44"/>
        </w:rPr>
      </w:pPr>
      <w:r>
        <w:rPr>
          <w:b/>
          <w:i w:val="0"/>
          <w:sz w:val="44"/>
        </w:rPr>
        <w:t>References</w:t>
      </w:r>
    </w:p>
    <w:p w14:paraId="452CA557" w14:textId="77777777" w:rsidR="00620DC9" w:rsidRDefault="00620DC9" w:rsidP="00620DC9">
      <w:pPr>
        <w:pStyle w:val="Heading3"/>
        <w:rPr>
          <w:b/>
          <w:i w:val="0"/>
          <w:sz w:val="44"/>
        </w:rPr>
      </w:pPr>
    </w:p>
    <w:p w14:paraId="5CCFE274" w14:textId="77777777" w:rsidR="005C6EE2" w:rsidRPr="00632105" w:rsidRDefault="009861AA" w:rsidP="00632105">
      <w:pPr>
        <w:pStyle w:val="NormalWeb"/>
        <w:spacing w:before="240" w:after="240" w:line="240" w:lineRule="auto"/>
        <w:rPr>
          <w:rFonts w:asciiTheme="minorHAnsi" w:eastAsia="Times New Roman" w:hAnsiTheme="minorHAnsi" w:cstheme="minorHAnsi"/>
          <w:color w:val="000000"/>
          <w:sz w:val="18"/>
          <w:szCs w:val="18"/>
        </w:rPr>
      </w:pPr>
      <w:proofErr w:type="spellStart"/>
      <w:r w:rsidRPr="00375157">
        <w:rPr>
          <w:rFonts w:asciiTheme="minorHAnsi" w:eastAsia="Times New Roman" w:hAnsiTheme="minorHAnsi" w:cstheme="minorHAnsi"/>
          <w:color w:val="000000"/>
          <w:sz w:val="18"/>
          <w:szCs w:val="18"/>
        </w:rPr>
        <w:t>Ababil</w:t>
      </w:r>
      <w:proofErr w:type="spellEnd"/>
      <w:r w:rsidRPr="00375157">
        <w:rPr>
          <w:rFonts w:asciiTheme="minorHAnsi" w:eastAsia="Times New Roman" w:hAnsiTheme="minorHAnsi" w:cstheme="minorHAnsi"/>
          <w:color w:val="000000"/>
          <w:sz w:val="18"/>
          <w:szCs w:val="18"/>
        </w:rPr>
        <w:t xml:space="preserve">. [@AbabilAbraha]. (2021, December 21). </w:t>
      </w:r>
      <w:r w:rsidRPr="00375157">
        <w:rPr>
          <w:rFonts w:asciiTheme="minorHAnsi" w:eastAsia="Times New Roman" w:hAnsiTheme="minorHAnsi" w:cstheme="minorHAnsi"/>
          <w:i/>
          <w:iCs/>
          <w:color w:val="000000"/>
          <w:sz w:val="18"/>
          <w:szCs w:val="18"/>
        </w:rPr>
        <w:t>Why were they allowed to sell items that cause cancer?...</w:t>
      </w:r>
      <w:r w:rsidRPr="00375157">
        <w:rPr>
          <w:rFonts w:asciiTheme="minorHAnsi" w:eastAsia="Times New Roman" w:hAnsiTheme="minorHAnsi" w:cstheme="minorHAnsi"/>
          <w:color w:val="000000"/>
          <w:sz w:val="18"/>
          <w:szCs w:val="18"/>
        </w:rPr>
        <w:t xml:space="preserve"> [Tweet]. Twitter. </w:t>
      </w:r>
      <w:r w:rsidR="00632105" w:rsidRPr="00632105">
        <w:rPr>
          <w:rFonts w:asciiTheme="minorHAnsi" w:eastAsia="Times New Roman" w:hAnsiTheme="minorHAnsi" w:cstheme="minorHAnsi"/>
          <w:color w:val="000000"/>
          <w:sz w:val="18"/>
          <w:szCs w:val="18"/>
        </w:rPr>
        <w:t>https://bit.ly/3CBZy2S</w:t>
      </w:r>
    </w:p>
    <w:p w14:paraId="2E2F72E7"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Ariffin</w:t>
      </w:r>
      <w:proofErr w:type="spellEnd"/>
      <w:r w:rsidRPr="005C6EE2">
        <w:rPr>
          <w:rFonts w:asciiTheme="minorHAnsi" w:hAnsiTheme="minorHAnsi" w:cstheme="minorHAnsi"/>
          <w:color w:val="000000"/>
          <w:sz w:val="18"/>
          <w:szCs w:val="18"/>
        </w:rPr>
        <w:t xml:space="preserve">, S., Ali, N. N. K., &amp; </w:t>
      </w:r>
      <w:proofErr w:type="spellStart"/>
      <w:r w:rsidRPr="005C6EE2">
        <w:rPr>
          <w:rFonts w:asciiTheme="minorHAnsi" w:hAnsiTheme="minorHAnsi" w:cstheme="minorHAnsi"/>
          <w:color w:val="000000"/>
          <w:sz w:val="18"/>
          <w:szCs w:val="18"/>
        </w:rPr>
        <w:t>Kamsan</w:t>
      </w:r>
      <w:proofErr w:type="spellEnd"/>
      <w:r w:rsidRPr="005C6EE2">
        <w:rPr>
          <w:rFonts w:asciiTheme="minorHAnsi" w:hAnsiTheme="minorHAnsi" w:cstheme="minorHAnsi"/>
          <w:color w:val="000000"/>
          <w:sz w:val="18"/>
          <w:szCs w:val="18"/>
        </w:rPr>
        <w:t xml:space="preserve">, S. N. A. (2018). The influence of crisis management on customer purchase intention. </w:t>
      </w:r>
      <w:r w:rsidRPr="005C6EE2">
        <w:rPr>
          <w:rFonts w:asciiTheme="minorHAnsi" w:hAnsiTheme="minorHAnsi" w:cstheme="minorHAnsi"/>
          <w:i/>
          <w:iCs/>
          <w:color w:val="000000"/>
          <w:sz w:val="18"/>
          <w:szCs w:val="18"/>
        </w:rPr>
        <w:t xml:space="preserve">The European Proceedings of Social and </w:t>
      </w:r>
      <w:proofErr w:type="spellStart"/>
      <w:r w:rsidRPr="005C6EE2">
        <w:rPr>
          <w:rFonts w:asciiTheme="minorHAnsi" w:hAnsiTheme="minorHAnsi" w:cstheme="minorHAnsi"/>
          <w:i/>
          <w:iCs/>
          <w:color w:val="000000"/>
          <w:sz w:val="18"/>
          <w:szCs w:val="18"/>
        </w:rPr>
        <w:t>Behavioural</w:t>
      </w:r>
      <w:proofErr w:type="spellEnd"/>
      <w:r w:rsidRPr="005C6EE2">
        <w:rPr>
          <w:rFonts w:asciiTheme="minorHAnsi" w:hAnsiTheme="minorHAnsi" w:cstheme="minorHAnsi"/>
          <w:i/>
          <w:iCs/>
          <w:color w:val="000000"/>
          <w:sz w:val="18"/>
          <w:szCs w:val="18"/>
        </w:rPr>
        <w:t xml:space="preserve"> Sciences</w:t>
      </w:r>
      <w:r w:rsidRPr="005C6EE2">
        <w:rPr>
          <w:rFonts w:asciiTheme="minorHAnsi" w:hAnsiTheme="minorHAnsi" w:cstheme="minorHAnsi"/>
          <w:color w:val="000000"/>
          <w:sz w:val="18"/>
          <w:szCs w:val="18"/>
        </w:rPr>
        <w:t xml:space="preserve">. </w:t>
      </w:r>
      <w:r w:rsidR="00632105" w:rsidRPr="00632105">
        <w:rPr>
          <w:rFonts w:asciiTheme="minorHAnsi" w:hAnsiTheme="minorHAnsi" w:cstheme="minorHAnsi"/>
          <w:color w:val="000000"/>
          <w:sz w:val="18"/>
          <w:szCs w:val="18"/>
        </w:rPr>
        <w:t>https://bit.ly/3t8bN4g</w:t>
      </w:r>
    </w:p>
    <w:p w14:paraId="6D57DDEF"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Coombs, W. T. (2007). </w:t>
      </w:r>
      <w:r w:rsidRPr="005C6EE2">
        <w:rPr>
          <w:rFonts w:asciiTheme="minorHAnsi" w:hAnsiTheme="minorHAnsi" w:cstheme="minorHAnsi"/>
          <w:i/>
          <w:iCs/>
          <w:color w:val="000000"/>
          <w:sz w:val="18"/>
          <w:szCs w:val="18"/>
        </w:rPr>
        <w:t>Ongoing crisis communication: Planning, managing, and responding</w:t>
      </w:r>
      <w:r w:rsidRPr="005C6EE2">
        <w:rPr>
          <w:rFonts w:asciiTheme="minorHAnsi" w:hAnsiTheme="minorHAnsi" w:cstheme="minorHAnsi"/>
          <w:color w:val="000000"/>
          <w:sz w:val="18"/>
          <w:szCs w:val="18"/>
        </w:rPr>
        <w:t>. SAGE. </w:t>
      </w:r>
    </w:p>
    <w:p w14:paraId="5EEA07BE"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Ellis, R. (2021, December 20). </w:t>
      </w:r>
      <w:r w:rsidRPr="005C6EE2">
        <w:rPr>
          <w:rFonts w:asciiTheme="minorHAnsi" w:hAnsiTheme="minorHAnsi" w:cstheme="minorHAnsi"/>
          <w:i/>
          <w:iCs/>
          <w:color w:val="000000"/>
          <w:sz w:val="18"/>
          <w:szCs w:val="18"/>
        </w:rPr>
        <w:t>Procter &amp; Gamble recalls 30 aerosol spray products</w:t>
      </w:r>
      <w:r w:rsidRPr="005C6EE2">
        <w:rPr>
          <w:rFonts w:asciiTheme="minorHAnsi" w:hAnsiTheme="minorHAnsi" w:cstheme="minorHAnsi"/>
          <w:color w:val="000000"/>
          <w:sz w:val="18"/>
          <w:szCs w:val="18"/>
        </w:rPr>
        <w:t xml:space="preserve">. WebMD. Retrieved from </w:t>
      </w:r>
      <w:r w:rsidR="00632105" w:rsidRPr="00632105">
        <w:rPr>
          <w:rFonts w:asciiTheme="minorHAnsi" w:hAnsiTheme="minorHAnsi" w:cstheme="minorHAnsi"/>
          <w:color w:val="000000"/>
          <w:sz w:val="18"/>
          <w:szCs w:val="18"/>
        </w:rPr>
        <w:t>https://wb.md/3i4olTP</w:t>
      </w:r>
    </w:p>
    <w:p w14:paraId="5337EFD8"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Fish, T. (2021, December 20). </w:t>
      </w:r>
      <w:r w:rsidRPr="005C6EE2">
        <w:rPr>
          <w:rFonts w:asciiTheme="minorHAnsi" w:hAnsiTheme="minorHAnsi" w:cstheme="minorHAnsi"/>
          <w:i/>
          <w:iCs/>
          <w:color w:val="000000"/>
          <w:sz w:val="18"/>
          <w:szCs w:val="18"/>
        </w:rPr>
        <w:t>The shampoo products listed in the P&amp;G recall</w:t>
      </w:r>
      <w:r w:rsidRPr="005C6EE2">
        <w:rPr>
          <w:rFonts w:asciiTheme="minorHAnsi" w:hAnsiTheme="minorHAnsi" w:cstheme="minorHAnsi"/>
          <w:color w:val="000000"/>
          <w:sz w:val="18"/>
          <w:szCs w:val="18"/>
        </w:rPr>
        <w:t xml:space="preserve">. Newsweek. Retrieved from </w:t>
      </w:r>
      <w:r w:rsidR="00632105" w:rsidRPr="00632105">
        <w:rPr>
          <w:rFonts w:asciiTheme="minorHAnsi" w:hAnsiTheme="minorHAnsi" w:cstheme="minorHAnsi"/>
          <w:color w:val="000000"/>
          <w:sz w:val="18"/>
          <w:szCs w:val="18"/>
        </w:rPr>
        <w:t>https://bit.ly/3w3ZhEO</w:t>
      </w:r>
    </w:p>
    <w:p w14:paraId="23F919EC"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FDA. (n.d.). </w:t>
      </w:r>
      <w:r w:rsidRPr="005C6EE2">
        <w:rPr>
          <w:rFonts w:asciiTheme="minorHAnsi" w:hAnsiTheme="minorHAnsi" w:cstheme="minorHAnsi"/>
          <w:i/>
          <w:iCs/>
          <w:color w:val="000000"/>
          <w:sz w:val="18"/>
          <w:szCs w:val="18"/>
        </w:rPr>
        <w:t>P&amp;G issues voluntary recall of aerosol dry conditioner spray products and aerosol dry shampoo spray products</w:t>
      </w:r>
      <w:r w:rsidRPr="005C6EE2">
        <w:rPr>
          <w:rFonts w:asciiTheme="minorHAnsi" w:hAnsiTheme="minorHAnsi" w:cstheme="minorHAnsi"/>
          <w:color w:val="000000"/>
          <w:sz w:val="18"/>
          <w:szCs w:val="18"/>
        </w:rPr>
        <w:t xml:space="preserve">. US Food and Drug Administration. Retrieved from </w:t>
      </w:r>
      <w:r w:rsidR="00632105" w:rsidRPr="00632105">
        <w:rPr>
          <w:rFonts w:asciiTheme="minorHAnsi" w:hAnsiTheme="minorHAnsi" w:cstheme="minorHAnsi"/>
          <w:color w:val="000000"/>
          <w:sz w:val="18"/>
          <w:szCs w:val="18"/>
        </w:rPr>
        <w:t>https://bit.ly/3q3t7oZ</w:t>
      </w:r>
    </w:p>
    <w:p w14:paraId="26642E28"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Gibson, K. (2021, December 22). </w:t>
      </w:r>
      <w:r w:rsidRPr="005C6EE2">
        <w:rPr>
          <w:rFonts w:asciiTheme="minorHAnsi" w:hAnsiTheme="minorHAnsi" w:cstheme="minorHAnsi"/>
          <w:i/>
          <w:iCs/>
          <w:color w:val="000000"/>
          <w:sz w:val="18"/>
          <w:szCs w:val="18"/>
        </w:rPr>
        <w:t>P&amp;G shampoo recall is only the latest for benzene in Spray products</w:t>
      </w:r>
      <w:r w:rsidRPr="005C6EE2">
        <w:rPr>
          <w:rFonts w:asciiTheme="minorHAnsi" w:hAnsiTheme="minorHAnsi" w:cstheme="minorHAnsi"/>
          <w:color w:val="000000"/>
          <w:sz w:val="18"/>
          <w:szCs w:val="18"/>
        </w:rPr>
        <w:t xml:space="preserve">. CBS News. Retrieved from </w:t>
      </w:r>
      <w:r w:rsidR="00632105" w:rsidRPr="00632105">
        <w:rPr>
          <w:rFonts w:asciiTheme="minorHAnsi" w:hAnsiTheme="minorHAnsi" w:cstheme="minorHAnsi"/>
          <w:color w:val="000000"/>
          <w:sz w:val="18"/>
          <w:szCs w:val="18"/>
        </w:rPr>
        <w:t>https://cbsn.ws/3CDZaRk</w:t>
      </w:r>
    </w:p>
    <w:p w14:paraId="6C4B6994"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Good </w:t>
      </w:r>
      <w:proofErr w:type="gramStart"/>
      <w:r w:rsidRPr="005C6EE2">
        <w:rPr>
          <w:rFonts w:asciiTheme="minorHAnsi" w:hAnsiTheme="minorHAnsi" w:cstheme="minorHAnsi"/>
          <w:color w:val="000000"/>
          <w:sz w:val="18"/>
          <w:szCs w:val="18"/>
        </w:rPr>
        <w:t>Morning</w:t>
      </w:r>
      <w:proofErr w:type="gramEnd"/>
      <w:r w:rsidRPr="005C6EE2">
        <w:rPr>
          <w:rFonts w:asciiTheme="minorHAnsi" w:hAnsiTheme="minorHAnsi" w:cstheme="minorHAnsi"/>
          <w:color w:val="000000"/>
          <w:sz w:val="18"/>
          <w:szCs w:val="18"/>
        </w:rPr>
        <w:t xml:space="preserve"> America. (2021, December 22). </w:t>
      </w:r>
      <w:r w:rsidRPr="005C6EE2">
        <w:rPr>
          <w:rFonts w:asciiTheme="minorHAnsi" w:hAnsiTheme="minorHAnsi" w:cstheme="minorHAnsi"/>
          <w:i/>
          <w:iCs/>
          <w:color w:val="000000"/>
          <w:sz w:val="18"/>
          <w:szCs w:val="18"/>
        </w:rPr>
        <w:t>P&amp;G recalls products from Pantene, Herbal Essences, Old Spice and more</w:t>
      </w:r>
      <w:r w:rsidRPr="005C6EE2">
        <w:rPr>
          <w:rFonts w:asciiTheme="minorHAnsi" w:hAnsiTheme="minorHAnsi" w:cstheme="minorHAnsi"/>
          <w:color w:val="000000"/>
          <w:sz w:val="18"/>
          <w:szCs w:val="18"/>
        </w:rPr>
        <w:t xml:space="preserve">. Good </w:t>
      </w:r>
      <w:proofErr w:type="gramStart"/>
      <w:r w:rsidRPr="005C6EE2">
        <w:rPr>
          <w:rFonts w:asciiTheme="minorHAnsi" w:hAnsiTheme="minorHAnsi" w:cstheme="minorHAnsi"/>
          <w:color w:val="000000"/>
          <w:sz w:val="18"/>
          <w:szCs w:val="18"/>
        </w:rPr>
        <w:t>Morning</w:t>
      </w:r>
      <w:proofErr w:type="gramEnd"/>
      <w:r w:rsidRPr="005C6EE2">
        <w:rPr>
          <w:rFonts w:asciiTheme="minorHAnsi" w:hAnsiTheme="minorHAnsi" w:cstheme="minorHAnsi"/>
          <w:color w:val="000000"/>
          <w:sz w:val="18"/>
          <w:szCs w:val="18"/>
        </w:rPr>
        <w:t xml:space="preserve"> America. Retrieved from </w:t>
      </w:r>
      <w:r w:rsidR="00632105" w:rsidRPr="00632105">
        <w:rPr>
          <w:rFonts w:asciiTheme="minorHAnsi" w:hAnsiTheme="minorHAnsi" w:cstheme="minorHAnsi"/>
          <w:color w:val="000000"/>
          <w:sz w:val="18"/>
          <w:szCs w:val="18"/>
        </w:rPr>
        <w:t>https://gma.abc/3t7S58F</w:t>
      </w:r>
    </w:p>
    <w:p w14:paraId="241E43AF"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Hernandez, J. (2021, December 21). </w:t>
      </w:r>
      <w:r w:rsidRPr="005C6EE2">
        <w:rPr>
          <w:rFonts w:asciiTheme="minorHAnsi" w:hAnsiTheme="minorHAnsi" w:cstheme="minorHAnsi"/>
          <w:i/>
          <w:iCs/>
          <w:color w:val="000000"/>
          <w:sz w:val="18"/>
          <w:szCs w:val="18"/>
        </w:rPr>
        <w:t>Procter &amp; Gamble recalls 32 dry shampoo and conditioner products over benzene concern</w:t>
      </w:r>
      <w:r w:rsidRPr="005C6EE2">
        <w:rPr>
          <w:rFonts w:asciiTheme="minorHAnsi" w:hAnsiTheme="minorHAnsi" w:cstheme="minorHAnsi"/>
          <w:color w:val="000000"/>
          <w:sz w:val="18"/>
          <w:szCs w:val="18"/>
        </w:rPr>
        <w:t xml:space="preserve">. NPR. Retrieved from </w:t>
      </w:r>
      <w:r w:rsidR="00632105" w:rsidRPr="00632105">
        <w:rPr>
          <w:rFonts w:asciiTheme="minorHAnsi" w:hAnsiTheme="minorHAnsi" w:cstheme="minorHAnsi"/>
          <w:color w:val="000000"/>
          <w:sz w:val="18"/>
          <w:szCs w:val="18"/>
        </w:rPr>
        <w:t>https://n.pr/3i5K91u</w:t>
      </w:r>
    </w:p>
    <w:p w14:paraId="38176039" w14:textId="77777777" w:rsidR="005C6EE2" w:rsidRPr="005C6EE2" w:rsidRDefault="009861AA" w:rsidP="00632105">
      <w:pPr>
        <w:rPr>
          <w:rFonts w:asciiTheme="minorHAnsi" w:hAnsiTheme="minorHAnsi" w:cstheme="minorHAnsi"/>
          <w:sz w:val="20"/>
          <w:szCs w:val="20"/>
        </w:rPr>
      </w:pPr>
      <w:r w:rsidRPr="005C6EE2">
        <w:rPr>
          <w:rFonts w:asciiTheme="minorHAnsi" w:hAnsiTheme="minorHAnsi" w:cstheme="minorHAnsi"/>
          <w:color w:val="000000"/>
          <w:sz w:val="18"/>
          <w:szCs w:val="18"/>
          <w:shd w:val="clear" w:color="auto" w:fill="FFFFFF"/>
        </w:rPr>
        <w:t xml:space="preserve">Madden, S. and Alt, R., 2021. More Than a “Bad Apple”: Expanding Care Considerations for Strategic Communication in a Collective Crisis. </w:t>
      </w:r>
      <w:r w:rsidRPr="005C6EE2">
        <w:rPr>
          <w:rFonts w:asciiTheme="minorHAnsi" w:hAnsiTheme="minorHAnsi" w:cstheme="minorHAnsi"/>
          <w:i/>
          <w:iCs/>
          <w:color w:val="000000"/>
          <w:sz w:val="18"/>
          <w:szCs w:val="18"/>
          <w:shd w:val="clear" w:color="auto" w:fill="FFFFFF"/>
        </w:rPr>
        <w:t>The Journal of Public Interest Communications</w:t>
      </w:r>
      <w:r w:rsidRPr="005C6EE2">
        <w:rPr>
          <w:rFonts w:asciiTheme="minorHAnsi" w:hAnsiTheme="minorHAnsi" w:cstheme="minorHAnsi"/>
          <w:color w:val="000000"/>
          <w:sz w:val="18"/>
          <w:szCs w:val="18"/>
          <w:shd w:val="clear" w:color="auto" w:fill="FFFFFF"/>
        </w:rPr>
        <w:t>, 5(1), p. 24.</w:t>
      </w:r>
    </w:p>
    <w:p w14:paraId="73D347C4"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shd w:val="clear" w:color="auto" w:fill="FFFFFF"/>
        </w:rPr>
        <w:t>Masory</w:t>
      </w:r>
      <w:proofErr w:type="spellEnd"/>
      <w:r w:rsidRPr="005C6EE2">
        <w:rPr>
          <w:rFonts w:asciiTheme="minorHAnsi" w:hAnsiTheme="minorHAnsi" w:cstheme="minorHAnsi"/>
          <w:color w:val="000000"/>
          <w:sz w:val="18"/>
          <w:szCs w:val="18"/>
          <w:shd w:val="clear" w:color="auto" w:fill="FFFFFF"/>
        </w:rPr>
        <w:t xml:space="preserve">, A. (2019, May 30). </w:t>
      </w:r>
      <w:r w:rsidRPr="005C6EE2">
        <w:rPr>
          <w:rFonts w:asciiTheme="minorHAnsi" w:hAnsiTheme="minorHAnsi" w:cstheme="minorHAnsi"/>
          <w:i/>
          <w:iCs/>
          <w:color w:val="000000"/>
          <w:sz w:val="18"/>
          <w:szCs w:val="18"/>
          <w:shd w:val="clear" w:color="auto" w:fill="FFFFFF"/>
        </w:rPr>
        <w:t>Millennial preferences in beauty and personal care products</w:t>
      </w:r>
      <w:r w:rsidRPr="005C6EE2">
        <w:rPr>
          <w:rFonts w:asciiTheme="minorHAnsi" w:hAnsiTheme="minorHAnsi" w:cstheme="minorHAnsi"/>
          <w:color w:val="000000"/>
          <w:sz w:val="18"/>
          <w:szCs w:val="18"/>
          <w:shd w:val="clear" w:color="auto" w:fill="FFFFFF"/>
        </w:rPr>
        <w:t xml:space="preserve">. AlixPartners. Retrieved from </w:t>
      </w:r>
      <w:r w:rsidR="005556C8" w:rsidRPr="005556C8">
        <w:rPr>
          <w:rFonts w:asciiTheme="minorHAnsi" w:hAnsiTheme="minorHAnsi" w:cstheme="minorHAnsi"/>
          <w:color w:val="000000"/>
          <w:sz w:val="18"/>
          <w:szCs w:val="18"/>
          <w:shd w:val="clear" w:color="auto" w:fill="FFFFFF"/>
        </w:rPr>
        <w:t>https://bit.ly/3I9bpqv</w:t>
      </w:r>
    </w:p>
    <w:p w14:paraId="0B751AF9" w14:textId="77777777" w:rsidR="005556C8" w:rsidRDefault="009861AA" w:rsidP="00632105">
      <w:pPr>
        <w:spacing w:before="240" w:after="240"/>
        <w:rPr>
          <w:rFonts w:asciiTheme="minorHAnsi" w:hAnsiTheme="minorHAnsi" w:cstheme="minorHAnsi"/>
          <w:color w:val="000000"/>
          <w:sz w:val="18"/>
          <w:szCs w:val="18"/>
        </w:rPr>
      </w:pPr>
      <w:r w:rsidRPr="005C6EE2">
        <w:rPr>
          <w:rFonts w:asciiTheme="minorHAnsi" w:hAnsiTheme="minorHAnsi" w:cstheme="minorHAnsi"/>
          <w:color w:val="000000"/>
          <w:sz w:val="18"/>
          <w:szCs w:val="18"/>
        </w:rPr>
        <w:t xml:space="preserve">Procter &amp; Gamble. (2021, December 17). </w:t>
      </w:r>
      <w:r w:rsidRPr="005C6EE2">
        <w:rPr>
          <w:rFonts w:asciiTheme="minorHAnsi" w:hAnsiTheme="minorHAnsi" w:cstheme="minorHAnsi"/>
          <w:i/>
          <w:iCs/>
          <w:color w:val="000000"/>
          <w:sz w:val="18"/>
          <w:szCs w:val="18"/>
        </w:rPr>
        <w:t>P&amp;G issues voluntary recall of aerosol dry conditioner spray products and aerosol dry shampoo spray products</w:t>
      </w:r>
      <w:r w:rsidRPr="005C6EE2">
        <w:rPr>
          <w:rFonts w:asciiTheme="minorHAnsi" w:hAnsiTheme="minorHAnsi" w:cstheme="minorHAnsi"/>
          <w:color w:val="000000"/>
          <w:sz w:val="18"/>
          <w:szCs w:val="18"/>
        </w:rPr>
        <w:t xml:space="preserve">. P&amp;G Issues Voluntary Recall of Aerosol Dry Conditioner Spray Products and Aerosol Dry Shampoo Spray Products | </w:t>
      </w:r>
      <w:r w:rsidRPr="005C6EE2">
        <w:rPr>
          <w:rFonts w:asciiTheme="minorHAnsi" w:hAnsiTheme="minorHAnsi" w:cstheme="minorHAnsi"/>
          <w:color w:val="000000"/>
          <w:sz w:val="18"/>
          <w:szCs w:val="18"/>
        </w:rPr>
        <w:lastRenderedPageBreak/>
        <w:t xml:space="preserve">Procter &amp; Gamble News. Retrieved from </w:t>
      </w:r>
      <w:r w:rsidRPr="005556C8">
        <w:rPr>
          <w:rFonts w:asciiTheme="minorHAnsi" w:hAnsiTheme="minorHAnsi" w:cstheme="minorHAnsi"/>
          <w:color w:val="000000"/>
          <w:sz w:val="18"/>
          <w:szCs w:val="18"/>
        </w:rPr>
        <w:t>https://bit.ly/3vXygTo</w:t>
      </w:r>
    </w:p>
    <w:p w14:paraId="2698842C" w14:textId="77777777" w:rsidR="005C6EE2" w:rsidRPr="005C6EE2" w:rsidRDefault="009861AA" w:rsidP="00632105">
      <w:pPr>
        <w:spacing w:before="240" w:after="240"/>
        <w:rPr>
          <w:rFonts w:asciiTheme="minorHAnsi" w:hAnsiTheme="minorHAnsi" w:cstheme="minorHAnsi"/>
          <w:sz w:val="20"/>
          <w:szCs w:val="20"/>
        </w:rPr>
      </w:pPr>
      <w:r w:rsidRPr="005C6EE2">
        <w:rPr>
          <w:rFonts w:asciiTheme="minorHAnsi" w:hAnsiTheme="minorHAnsi" w:cstheme="minorHAnsi"/>
          <w:color w:val="000000"/>
          <w:sz w:val="18"/>
          <w:szCs w:val="18"/>
        </w:rPr>
        <w:t xml:space="preserve">Sander-Staudt, M. (n.d.). </w:t>
      </w:r>
      <w:r w:rsidRPr="005C6EE2">
        <w:rPr>
          <w:rFonts w:asciiTheme="minorHAnsi" w:hAnsiTheme="minorHAnsi" w:cstheme="minorHAnsi"/>
          <w:i/>
          <w:iCs/>
          <w:color w:val="000000"/>
          <w:sz w:val="18"/>
          <w:szCs w:val="18"/>
        </w:rPr>
        <w:t>Care ethics</w:t>
      </w:r>
      <w:r w:rsidRPr="005C6EE2">
        <w:rPr>
          <w:rFonts w:asciiTheme="minorHAnsi" w:hAnsiTheme="minorHAnsi" w:cstheme="minorHAnsi"/>
          <w:color w:val="000000"/>
          <w:sz w:val="18"/>
          <w:szCs w:val="18"/>
        </w:rPr>
        <w:t xml:space="preserve">. Internet </w:t>
      </w:r>
      <w:r w:rsidR="005556C8">
        <w:rPr>
          <w:rFonts w:asciiTheme="minorHAnsi" w:hAnsiTheme="minorHAnsi" w:cstheme="minorHAnsi"/>
          <w:color w:val="000000"/>
          <w:sz w:val="18"/>
          <w:szCs w:val="18"/>
        </w:rPr>
        <w:t>E</w:t>
      </w:r>
      <w:r w:rsidRPr="005C6EE2">
        <w:rPr>
          <w:rFonts w:asciiTheme="minorHAnsi" w:hAnsiTheme="minorHAnsi" w:cstheme="minorHAnsi"/>
          <w:color w:val="000000"/>
          <w:sz w:val="18"/>
          <w:szCs w:val="18"/>
        </w:rPr>
        <w:t xml:space="preserve">ncyclopedia of </w:t>
      </w:r>
      <w:r w:rsidR="005556C8">
        <w:rPr>
          <w:rFonts w:asciiTheme="minorHAnsi" w:hAnsiTheme="minorHAnsi" w:cstheme="minorHAnsi"/>
          <w:color w:val="000000"/>
          <w:sz w:val="18"/>
          <w:szCs w:val="18"/>
        </w:rPr>
        <w:t>P</w:t>
      </w:r>
      <w:r w:rsidRPr="005C6EE2">
        <w:rPr>
          <w:rFonts w:asciiTheme="minorHAnsi" w:hAnsiTheme="minorHAnsi" w:cstheme="minorHAnsi"/>
          <w:color w:val="000000"/>
          <w:sz w:val="18"/>
          <w:szCs w:val="18"/>
        </w:rPr>
        <w:t>hilosophy. Retrieved from https://iep.utm.edu/care-eth/#H2 </w:t>
      </w:r>
    </w:p>
    <w:p w14:paraId="44134AED"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Schoofs</w:t>
      </w:r>
      <w:proofErr w:type="spellEnd"/>
      <w:r w:rsidRPr="005C6EE2">
        <w:rPr>
          <w:rFonts w:asciiTheme="minorHAnsi" w:hAnsiTheme="minorHAnsi" w:cstheme="minorHAnsi"/>
          <w:color w:val="000000"/>
          <w:sz w:val="18"/>
          <w:szCs w:val="18"/>
        </w:rPr>
        <w:t xml:space="preserve">, L., </w:t>
      </w:r>
      <w:proofErr w:type="spellStart"/>
      <w:r w:rsidRPr="005C6EE2">
        <w:rPr>
          <w:rFonts w:asciiTheme="minorHAnsi" w:hAnsiTheme="minorHAnsi" w:cstheme="minorHAnsi"/>
          <w:color w:val="000000"/>
          <w:sz w:val="18"/>
          <w:szCs w:val="18"/>
        </w:rPr>
        <w:t>Fannes</w:t>
      </w:r>
      <w:proofErr w:type="spellEnd"/>
      <w:r w:rsidRPr="005C6EE2">
        <w:rPr>
          <w:rFonts w:asciiTheme="minorHAnsi" w:hAnsiTheme="minorHAnsi" w:cstheme="minorHAnsi"/>
          <w:color w:val="000000"/>
          <w:sz w:val="18"/>
          <w:szCs w:val="18"/>
        </w:rPr>
        <w:t xml:space="preserve">, G., &amp; </w:t>
      </w:r>
      <w:proofErr w:type="spellStart"/>
      <w:r w:rsidRPr="005C6EE2">
        <w:rPr>
          <w:rFonts w:asciiTheme="minorHAnsi" w:hAnsiTheme="minorHAnsi" w:cstheme="minorHAnsi"/>
          <w:color w:val="000000"/>
          <w:sz w:val="18"/>
          <w:szCs w:val="18"/>
        </w:rPr>
        <w:t>Claeys</w:t>
      </w:r>
      <w:proofErr w:type="spellEnd"/>
      <w:r w:rsidRPr="005C6EE2">
        <w:rPr>
          <w:rFonts w:asciiTheme="minorHAnsi" w:hAnsiTheme="minorHAnsi" w:cstheme="minorHAnsi"/>
          <w:color w:val="000000"/>
          <w:sz w:val="18"/>
          <w:szCs w:val="18"/>
        </w:rPr>
        <w:t xml:space="preserve">, A.-S. (2022). Empathy as a main ingredient of impactful crisis communication: The Perspectives of Crisis Communication Practitioners. </w:t>
      </w:r>
      <w:r w:rsidRPr="005C6EE2">
        <w:rPr>
          <w:rFonts w:asciiTheme="minorHAnsi" w:hAnsiTheme="minorHAnsi" w:cstheme="minorHAnsi"/>
          <w:i/>
          <w:iCs/>
          <w:color w:val="000000"/>
          <w:sz w:val="18"/>
          <w:szCs w:val="18"/>
        </w:rPr>
        <w:t>Public Relations Review</w:t>
      </w:r>
      <w:r w:rsidRPr="005C6EE2">
        <w:rPr>
          <w:rFonts w:asciiTheme="minorHAnsi" w:hAnsiTheme="minorHAnsi" w:cstheme="minorHAnsi"/>
          <w:color w:val="000000"/>
          <w:sz w:val="18"/>
          <w:szCs w:val="18"/>
        </w:rPr>
        <w:t xml:space="preserve">, </w:t>
      </w:r>
      <w:r w:rsidRPr="005C6EE2">
        <w:rPr>
          <w:rFonts w:asciiTheme="minorHAnsi" w:hAnsiTheme="minorHAnsi" w:cstheme="minorHAnsi"/>
          <w:i/>
          <w:iCs/>
          <w:color w:val="000000"/>
          <w:sz w:val="18"/>
          <w:szCs w:val="18"/>
        </w:rPr>
        <w:t>48</w:t>
      </w:r>
      <w:r w:rsidRPr="005C6EE2">
        <w:rPr>
          <w:rFonts w:asciiTheme="minorHAnsi" w:hAnsiTheme="minorHAnsi" w:cstheme="minorHAnsi"/>
          <w:color w:val="000000"/>
          <w:sz w:val="18"/>
          <w:szCs w:val="18"/>
        </w:rPr>
        <w:t>(1), 102150. https://doi.org/10.1016/j.pubrev.2022.102150 </w:t>
      </w:r>
    </w:p>
    <w:p w14:paraId="332E2FC1" w14:textId="77777777" w:rsidR="005556C8" w:rsidRDefault="009861AA" w:rsidP="00632105">
      <w:pPr>
        <w:spacing w:before="240" w:after="240"/>
        <w:rPr>
          <w:rFonts w:asciiTheme="minorHAnsi" w:hAnsiTheme="minorHAnsi" w:cstheme="minorHAnsi"/>
          <w:color w:val="000000"/>
          <w:sz w:val="18"/>
          <w:szCs w:val="18"/>
        </w:rPr>
      </w:pPr>
      <w:r w:rsidRPr="005C6EE2">
        <w:rPr>
          <w:rFonts w:asciiTheme="minorHAnsi" w:hAnsiTheme="minorHAnsi" w:cstheme="minorHAnsi"/>
          <w:color w:val="000000"/>
          <w:sz w:val="18"/>
          <w:szCs w:val="18"/>
        </w:rPr>
        <w:t xml:space="preserve">Schulz, B. (2021, December 20). </w:t>
      </w:r>
      <w:r w:rsidRPr="005C6EE2">
        <w:rPr>
          <w:rFonts w:asciiTheme="minorHAnsi" w:hAnsiTheme="minorHAnsi" w:cstheme="minorHAnsi"/>
          <w:i/>
          <w:iCs/>
          <w:color w:val="000000"/>
          <w:sz w:val="18"/>
          <w:szCs w:val="18"/>
        </w:rPr>
        <w:t>Procter &amp; Gamble recall: Dry shampoos, conditioners among products recalled over cancer-causing chemical</w:t>
      </w:r>
      <w:r w:rsidRPr="005C6EE2">
        <w:rPr>
          <w:rFonts w:asciiTheme="minorHAnsi" w:hAnsiTheme="minorHAnsi" w:cstheme="minorHAnsi"/>
          <w:color w:val="000000"/>
          <w:sz w:val="18"/>
          <w:szCs w:val="18"/>
        </w:rPr>
        <w:t xml:space="preserve">. USA Today. Retrieved from </w:t>
      </w:r>
      <w:r w:rsidRPr="005556C8">
        <w:rPr>
          <w:rFonts w:asciiTheme="minorHAnsi" w:hAnsiTheme="minorHAnsi" w:cstheme="minorHAnsi"/>
          <w:color w:val="000000"/>
          <w:sz w:val="18"/>
          <w:szCs w:val="18"/>
        </w:rPr>
        <w:t>https://bit.ly/3I8Lq2b</w:t>
      </w:r>
    </w:p>
    <w:p w14:paraId="0DEAC7CC"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Slote</w:t>
      </w:r>
      <w:proofErr w:type="spellEnd"/>
      <w:r w:rsidRPr="005C6EE2">
        <w:rPr>
          <w:rFonts w:asciiTheme="minorHAnsi" w:hAnsiTheme="minorHAnsi" w:cstheme="minorHAnsi"/>
          <w:color w:val="000000"/>
          <w:sz w:val="18"/>
          <w:szCs w:val="18"/>
        </w:rPr>
        <w:t xml:space="preserve">, M. (2007). </w:t>
      </w:r>
      <w:r w:rsidRPr="005C6EE2">
        <w:rPr>
          <w:rFonts w:asciiTheme="minorHAnsi" w:hAnsiTheme="minorHAnsi" w:cstheme="minorHAnsi"/>
          <w:i/>
          <w:iCs/>
          <w:color w:val="000000"/>
          <w:sz w:val="18"/>
          <w:szCs w:val="18"/>
        </w:rPr>
        <w:t>The ethics of care and empathy</w:t>
      </w:r>
      <w:r w:rsidRPr="005C6EE2">
        <w:rPr>
          <w:rFonts w:asciiTheme="minorHAnsi" w:hAnsiTheme="minorHAnsi" w:cstheme="minorHAnsi"/>
          <w:color w:val="000000"/>
          <w:sz w:val="18"/>
          <w:szCs w:val="18"/>
        </w:rPr>
        <w:t>. New York, NY: Routledge. </w:t>
      </w:r>
    </w:p>
    <w:p w14:paraId="02FF97EF"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TheKEEtoLYFE</w:t>
      </w:r>
      <w:proofErr w:type="spellEnd"/>
      <w:r w:rsidRPr="005C6EE2">
        <w:rPr>
          <w:rFonts w:asciiTheme="minorHAnsi" w:hAnsiTheme="minorHAnsi" w:cstheme="minorHAnsi"/>
          <w:color w:val="000000"/>
          <w:sz w:val="18"/>
          <w:szCs w:val="18"/>
        </w:rPr>
        <w:t xml:space="preserve">. [@KeeMac]. (2021, December 21). </w:t>
      </w:r>
      <w:r w:rsidRPr="005C6EE2">
        <w:rPr>
          <w:rFonts w:asciiTheme="minorHAnsi" w:hAnsiTheme="minorHAnsi" w:cstheme="minorHAnsi"/>
          <w:i/>
          <w:iCs/>
          <w:color w:val="000000"/>
          <w:sz w:val="18"/>
          <w:szCs w:val="18"/>
        </w:rPr>
        <w:t xml:space="preserve">P&amp;G taking hair products off the shelf cause of cancer causing ingredients…like y’all didn’t know this ahead of </w:t>
      </w:r>
      <w:proofErr w:type="gramStart"/>
      <w:r w:rsidRPr="005C6EE2">
        <w:rPr>
          <w:rFonts w:asciiTheme="minorHAnsi" w:hAnsiTheme="minorHAnsi" w:cstheme="minorHAnsi"/>
          <w:i/>
          <w:iCs/>
          <w:color w:val="000000"/>
          <w:sz w:val="18"/>
          <w:szCs w:val="18"/>
        </w:rPr>
        <w:t>time?.</w:t>
      </w:r>
      <w:proofErr w:type="gramEnd"/>
      <w:r w:rsidRPr="005C6EE2">
        <w:rPr>
          <w:rFonts w:asciiTheme="minorHAnsi" w:hAnsiTheme="minorHAnsi" w:cstheme="minorHAnsi"/>
          <w:color w:val="000000"/>
          <w:sz w:val="18"/>
          <w:szCs w:val="18"/>
        </w:rPr>
        <w:t xml:space="preserve"> [Tweet]. Twitter. </w:t>
      </w:r>
      <w:r w:rsidR="005556C8" w:rsidRPr="005556C8">
        <w:rPr>
          <w:rFonts w:asciiTheme="minorHAnsi" w:hAnsiTheme="minorHAnsi" w:cstheme="minorHAnsi"/>
          <w:color w:val="000000"/>
          <w:sz w:val="18"/>
          <w:szCs w:val="18"/>
        </w:rPr>
        <w:t>https://bit.ly/3w7vZF9</w:t>
      </w:r>
    </w:p>
    <w:p w14:paraId="22744F7E" w14:textId="77777777" w:rsidR="005C6EE2" w:rsidRPr="005C6EE2" w:rsidRDefault="009861AA" w:rsidP="00632105">
      <w:pPr>
        <w:spacing w:before="240" w:after="240"/>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Tronto</w:t>
      </w:r>
      <w:proofErr w:type="spellEnd"/>
      <w:r w:rsidRPr="005C6EE2">
        <w:rPr>
          <w:rFonts w:asciiTheme="minorHAnsi" w:hAnsiTheme="minorHAnsi" w:cstheme="minorHAnsi"/>
          <w:color w:val="000000"/>
          <w:sz w:val="18"/>
          <w:szCs w:val="18"/>
        </w:rPr>
        <w:t>, J. (1994).</w:t>
      </w:r>
      <w:r w:rsidRPr="005C6EE2">
        <w:rPr>
          <w:rFonts w:asciiTheme="minorHAnsi" w:hAnsiTheme="minorHAnsi" w:cstheme="minorHAnsi"/>
          <w:i/>
          <w:iCs/>
          <w:color w:val="000000"/>
          <w:sz w:val="18"/>
          <w:szCs w:val="18"/>
        </w:rPr>
        <w:t xml:space="preserve"> Moral Boundaries: A Political Argument for an Ethic of Care</w:t>
      </w:r>
      <w:r w:rsidRPr="005C6EE2">
        <w:rPr>
          <w:rFonts w:asciiTheme="minorHAnsi" w:hAnsiTheme="minorHAnsi" w:cstheme="minorHAnsi"/>
          <w:color w:val="000000"/>
          <w:sz w:val="18"/>
          <w:szCs w:val="18"/>
        </w:rPr>
        <w:t>. New York, NY: Routledge.</w:t>
      </w:r>
    </w:p>
    <w:p w14:paraId="631A59EF" w14:textId="77777777" w:rsidR="00E94B5F" w:rsidRPr="00375157" w:rsidRDefault="009861AA" w:rsidP="00632105">
      <w:pPr>
        <w:rPr>
          <w:rFonts w:asciiTheme="minorHAnsi" w:hAnsiTheme="minorHAnsi" w:cstheme="minorHAnsi"/>
          <w:sz w:val="20"/>
          <w:szCs w:val="20"/>
        </w:rPr>
      </w:pPr>
      <w:proofErr w:type="spellStart"/>
      <w:r w:rsidRPr="005C6EE2">
        <w:rPr>
          <w:rFonts w:asciiTheme="minorHAnsi" w:hAnsiTheme="minorHAnsi" w:cstheme="minorHAnsi"/>
          <w:color w:val="000000"/>
          <w:sz w:val="18"/>
          <w:szCs w:val="18"/>
        </w:rPr>
        <w:t>Timsit</w:t>
      </w:r>
      <w:proofErr w:type="spellEnd"/>
      <w:r w:rsidRPr="005C6EE2">
        <w:rPr>
          <w:rFonts w:asciiTheme="minorHAnsi" w:hAnsiTheme="minorHAnsi" w:cstheme="minorHAnsi"/>
          <w:color w:val="000000"/>
          <w:sz w:val="18"/>
          <w:szCs w:val="18"/>
        </w:rPr>
        <w:t xml:space="preserve">, A. (2021, December 21). </w:t>
      </w:r>
      <w:r w:rsidRPr="005C6EE2">
        <w:rPr>
          <w:rFonts w:asciiTheme="minorHAnsi" w:hAnsiTheme="minorHAnsi" w:cstheme="minorHAnsi"/>
          <w:i/>
          <w:iCs/>
          <w:color w:val="000000"/>
          <w:sz w:val="18"/>
          <w:szCs w:val="18"/>
        </w:rPr>
        <w:t>Herbal Essences, Pantene aerosol products recalled over concerns about cancer-causing chemical</w:t>
      </w:r>
      <w:r w:rsidRPr="005C6EE2">
        <w:rPr>
          <w:rFonts w:asciiTheme="minorHAnsi" w:hAnsiTheme="minorHAnsi" w:cstheme="minorHAnsi"/>
          <w:color w:val="000000"/>
          <w:sz w:val="18"/>
          <w:szCs w:val="18"/>
        </w:rPr>
        <w:t>. The Washington Post. Retrieved from https://www.washingtonpost.com/nation/2021/12/21/procter-gamble-recall-dry-shampoo/</w:t>
      </w:r>
    </w:p>
    <w:sectPr w:rsidR="00E94B5F" w:rsidRPr="00375157" w:rsidSect="00620DC9">
      <w:headerReference w:type="default" r:id="rId8"/>
      <w:footerReference w:type="default" r:id="rId9"/>
      <w:footerReference w:type="first" r:id="rId10"/>
      <w:type w:val="continuous"/>
      <w:pgSz w:w="12240" w:h="15840"/>
      <w:pgMar w:top="720" w:right="1152" w:bottom="1440" w:left="1152" w:header="0" w:footer="0" w:gutter="0"/>
      <w:pgNumType w:start="1"/>
      <w:cols w:num="2"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29279" w14:textId="77777777" w:rsidR="00915E6D" w:rsidRDefault="00915E6D">
      <w:r>
        <w:separator/>
      </w:r>
    </w:p>
  </w:endnote>
  <w:endnote w:type="continuationSeparator" w:id="0">
    <w:p w14:paraId="6F0D604A" w14:textId="77777777" w:rsidR="00915E6D" w:rsidRDefault="0091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EB5DC1" w14:paraId="431FA0E7"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A7C06DA" w14:textId="77777777" w:rsidR="004B7E44" w:rsidRPr="002B42B5" w:rsidRDefault="009861AA" w:rsidP="004B7E44">
          <w:pPr>
            <w:pStyle w:val="Footer"/>
            <w:rPr>
              <w:sz w:val="18"/>
              <w:szCs w:val="14"/>
            </w:rPr>
          </w:pPr>
          <w:r w:rsidRPr="002B42B5">
            <w:rPr>
              <w:sz w:val="18"/>
              <w:szCs w:val="14"/>
            </w:rPr>
            <w:t xml:space="preserve">Gross &amp; </w:t>
          </w:r>
          <w:proofErr w:type="spellStart"/>
          <w:r w:rsidRPr="002B42B5">
            <w:rPr>
              <w:sz w:val="18"/>
              <w:szCs w:val="14"/>
            </w:rPr>
            <w:t>Monsour</w:t>
          </w:r>
          <w:proofErr w:type="spellEnd"/>
          <w:r w:rsidRPr="002B42B5">
            <w:rPr>
              <w:sz w:val="18"/>
              <w:szCs w:val="14"/>
            </w:rPr>
            <w:t xml:space="preserve"> | DePaul University</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30CAA66" w14:textId="77777777" w:rsidR="005A718F" w:rsidRDefault="009861AA"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F3E1F" w14:textId="77777777" w:rsidR="00915E6D" w:rsidRDefault="00915E6D">
      <w:r>
        <w:separator/>
      </w:r>
    </w:p>
  </w:footnote>
  <w:footnote w:type="continuationSeparator" w:id="0">
    <w:p w14:paraId="6DAE29CC" w14:textId="77777777" w:rsidR="00915E6D" w:rsidRDefault="0091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EB5DC1" w14:paraId="672A0BFB" w14:textId="77777777" w:rsidTr="004B7E44">
      <w:trPr>
        <w:trHeight w:val="1318"/>
      </w:trPr>
      <w:tc>
        <w:tcPr>
          <w:tcW w:w="12210" w:type="dxa"/>
          <w:tcBorders>
            <w:top w:val="nil"/>
            <w:left w:val="nil"/>
            <w:bottom w:val="nil"/>
            <w:right w:val="nil"/>
          </w:tcBorders>
        </w:tcPr>
        <w:p w14:paraId="6B66F0A0" w14:textId="77777777" w:rsidR="004B7E44" w:rsidRDefault="009861AA" w:rsidP="004B7E44">
          <w:pPr>
            <w:pStyle w:val="Header"/>
          </w:pPr>
          <w:r>
            <w:rPr>
              <w:noProof/>
            </w:rPr>
            <mc:AlternateContent>
              <mc:Choice Requires="wps">
                <w:drawing>
                  <wp:inline distT="0" distB="0" distL="0" distR="0" wp14:anchorId="51A7D0B8" wp14:editId="2DFF0287">
                    <wp:extent cx="1352282" cy="592428"/>
                    <wp:effectExtent l="0" t="0" r="0"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F7DF4" w14:textId="77777777" w:rsidR="004B7E44" w:rsidRPr="002B42B5" w:rsidRDefault="009861AA" w:rsidP="004B7E44">
                                <w:pPr>
                                  <w:jc w:val="center"/>
                                  <w:rPr>
                                    <w:rFonts w:asciiTheme="majorHAnsi" w:hAnsiTheme="majorHAnsi"/>
                                    <w:b/>
                                  </w:rPr>
                                </w:pPr>
                                <w:r w:rsidRPr="002B42B5">
                                  <w:rPr>
                                    <w:rFonts w:asciiTheme="majorHAnsi" w:hAnsiTheme="majorHAnsi"/>
                                    <w:b/>
                                  </w:rPr>
                                  <w:fldChar w:fldCharType="begin"/>
                                </w:r>
                                <w:r w:rsidRPr="002B42B5">
                                  <w:rPr>
                                    <w:rFonts w:asciiTheme="majorHAnsi" w:hAnsiTheme="majorHAnsi"/>
                                    <w:b/>
                                  </w:rPr>
                                  <w:instrText xml:space="preserve"> PAGE  \* Arabic  \* MERGEFORMAT </w:instrText>
                                </w:r>
                                <w:r w:rsidRPr="002B42B5">
                                  <w:rPr>
                                    <w:rFonts w:asciiTheme="majorHAnsi" w:hAnsiTheme="majorHAnsi"/>
                                    <w:b/>
                                  </w:rPr>
                                  <w:fldChar w:fldCharType="separate"/>
                                </w:r>
                                <w:r w:rsidR="009120E9" w:rsidRPr="002B42B5">
                                  <w:rPr>
                                    <w:rFonts w:asciiTheme="majorHAnsi" w:hAnsiTheme="majorHAnsi"/>
                                    <w:b/>
                                    <w:noProof/>
                                  </w:rPr>
                                  <w:t>2</w:t>
                                </w:r>
                                <w:r w:rsidRPr="002B42B5">
                                  <w:rPr>
                                    <w:rFonts w:asciiTheme="majorHAnsi" w:hAnsiTheme="majorHAnsi"/>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a="http://schemas.openxmlformats.org/drawingml/2006/main">
                <w:pict>
                  <v:rect id="Rectangle 11" style="width:106.5pt;height:46.65pt;visibility:visible;mso-wrap-style:square;mso-left-percent:-10001;mso-top-percent:-10001;mso-position-horizontal:absolute;mso-position-horizontal-relative:char;mso-position-vertical:absolute;mso-position-vertical-relative:line;mso-left-percent:-10001;mso-top-percent:-10001;v-text-anchor:middle" o:spid="_x0000_s1029" fillcolor="#605dbf [1951]" stroked="f" strokeweight="2pt" w14:anchorId="51A7D0B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">
                    <v:textbox>
                      <w:txbxContent>
                        <w:p w:rsidRPr="002B42B5" w:rsidR="004B7E44" w:rsidP="004B7E44" w:rsidRDefault="009861AA" w14:paraId="144F7DF4" w14:textId="77777777">
                          <w:pPr>
                            <w:jc w:val="center"/>
                            <w:rPr>
                              <w:rFonts w:asciiTheme="majorHAnsi" w:hAnsiTheme="majorHAnsi"/>
                              <w:b/>
                            </w:rPr>
                          </w:pPr>
                          <w:r w:rsidRPr="002B42B5">
                            <w:rPr>
                              <w:rFonts w:asciiTheme="majorHAnsi" w:hAnsiTheme="majorHAnsi"/>
                              <w:b/>
                            </w:rPr>
                            <w:fldChar w:fldCharType="begin"/>
                          </w:r>
                          <w:r w:rsidRPr="002B42B5">
                            <w:rPr>
                              <w:rFonts w:asciiTheme="majorHAnsi" w:hAnsiTheme="majorHAnsi"/>
                              <w:b/>
                            </w:rPr>
                            <w:instrText xml:space="preserve"> PAGE  \* Arabic  \* MERGEFORMAT </w:instrText>
                          </w:r>
                          <w:r w:rsidRPr="002B42B5">
                            <w:rPr>
                              <w:rFonts w:asciiTheme="majorHAnsi" w:hAnsiTheme="majorHAnsi"/>
                              <w:b/>
                            </w:rPr>
                            <w:fldChar w:fldCharType="separate"/>
                          </w:r>
                          <w:r w:rsidRPr="002B42B5" w:rsidR="009120E9">
                            <w:rPr>
                              <w:rFonts w:asciiTheme="majorHAnsi" w:hAnsiTheme="majorHAnsi"/>
                              <w:b/>
                              <w:noProof/>
                            </w:rPr>
                            <w:t>2</w:t>
                          </w:r>
                          <w:r w:rsidRPr="002B42B5">
                            <w:rPr>
                              <w:rFonts w:asciiTheme="majorHAnsi" w:hAnsiTheme="majorHAnsi"/>
                              <w:b/>
                            </w:rPr>
                            <w:fldChar w:fldCharType="end"/>
                          </w:r>
                        </w:p>
                      </w:txbxContent>
                    </v:textbox>
                    <w10:anchorlock/>
                  </v:rect>
                </w:pict>
              </mc:Fallback>
            </mc:AlternateConten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29"/>
    <w:rsid w:val="00050366"/>
    <w:rsid w:val="000614C1"/>
    <w:rsid w:val="00124381"/>
    <w:rsid w:val="00161AD7"/>
    <w:rsid w:val="0017410D"/>
    <w:rsid w:val="00180C5F"/>
    <w:rsid w:val="001C5BC0"/>
    <w:rsid w:val="001C6C7E"/>
    <w:rsid w:val="00227CB0"/>
    <w:rsid w:val="00283DD3"/>
    <w:rsid w:val="00293B83"/>
    <w:rsid w:val="002A76EB"/>
    <w:rsid w:val="002B42B5"/>
    <w:rsid w:val="002D3000"/>
    <w:rsid w:val="00311CB7"/>
    <w:rsid w:val="00324D42"/>
    <w:rsid w:val="00326730"/>
    <w:rsid w:val="00344009"/>
    <w:rsid w:val="0036156D"/>
    <w:rsid w:val="00375157"/>
    <w:rsid w:val="0038763E"/>
    <w:rsid w:val="003939AC"/>
    <w:rsid w:val="003A5890"/>
    <w:rsid w:val="003A6906"/>
    <w:rsid w:val="004125B7"/>
    <w:rsid w:val="004208C3"/>
    <w:rsid w:val="00490730"/>
    <w:rsid w:val="00492F66"/>
    <w:rsid w:val="004B7E44"/>
    <w:rsid w:val="004D5252"/>
    <w:rsid w:val="004F2B86"/>
    <w:rsid w:val="004F7967"/>
    <w:rsid w:val="00516AA2"/>
    <w:rsid w:val="005556C8"/>
    <w:rsid w:val="00573EA4"/>
    <w:rsid w:val="00592265"/>
    <w:rsid w:val="005A718F"/>
    <w:rsid w:val="005B4956"/>
    <w:rsid w:val="005C6EE2"/>
    <w:rsid w:val="005F3AE9"/>
    <w:rsid w:val="00620DC9"/>
    <w:rsid w:val="00632105"/>
    <w:rsid w:val="00654A14"/>
    <w:rsid w:val="006838B7"/>
    <w:rsid w:val="006A3CE7"/>
    <w:rsid w:val="006B5BD3"/>
    <w:rsid w:val="006E76BE"/>
    <w:rsid w:val="007266FB"/>
    <w:rsid w:val="007355D5"/>
    <w:rsid w:val="007516CF"/>
    <w:rsid w:val="0075788F"/>
    <w:rsid w:val="0077616B"/>
    <w:rsid w:val="007E1F97"/>
    <w:rsid w:val="007E6A00"/>
    <w:rsid w:val="00807995"/>
    <w:rsid w:val="00857AA6"/>
    <w:rsid w:val="008B33BC"/>
    <w:rsid w:val="008E09E6"/>
    <w:rsid w:val="008E58B2"/>
    <w:rsid w:val="008F17A9"/>
    <w:rsid w:val="009120E9"/>
    <w:rsid w:val="00915E6D"/>
    <w:rsid w:val="00945900"/>
    <w:rsid w:val="009562DD"/>
    <w:rsid w:val="009861AA"/>
    <w:rsid w:val="009872D8"/>
    <w:rsid w:val="009C396C"/>
    <w:rsid w:val="009F3225"/>
    <w:rsid w:val="009F6EA9"/>
    <w:rsid w:val="00A24682"/>
    <w:rsid w:val="00A51DE6"/>
    <w:rsid w:val="00A579CA"/>
    <w:rsid w:val="00A620EE"/>
    <w:rsid w:val="00A62F29"/>
    <w:rsid w:val="00A75BD3"/>
    <w:rsid w:val="00B570E1"/>
    <w:rsid w:val="00B572B4"/>
    <w:rsid w:val="00B93A74"/>
    <w:rsid w:val="00B93CE9"/>
    <w:rsid w:val="00BC5804"/>
    <w:rsid w:val="00BE51EF"/>
    <w:rsid w:val="00C031DF"/>
    <w:rsid w:val="00C068BC"/>
    <w:rsid w:val="00C22C7D"/>
    <w:rsid w:val="00C363DC"/>
    <w:rsid w:val="00D04E5C"/>
    <w:rsid w:val="00D07AA2"/>
    <w:rsid w:val="00D819F5"/>
    <w:rsid w:val="00D838EE"/>
    <w:rsid w:val="00D92F8C"/>
    <w:rsid w:val="00DB26A7"/>
    <w:rsid w:val="00E663CF"/>
    <w:rsid w:val="00E76CAD"/>
    <w:rsid w:val="00E94B5F"/>
    <w:rsid w:val="00EB35E9"/>
    <w:rsid w:val="00EB5DC1"/>
    <w:rsid w:val="00EC24C5"/>
    <w:rsid w:val="00EF21AD"/>
    <w:rsid w:val="00F308CE"/>
    <w:rsid w:val="00F60E8F"/>
    <w:rsid w:val="00F7206F"/>
    <w:rsid w:val="00F84CF3"/>
    <w:rsid w:val="00F86B16"/>
    <w:rsid w:val="00FB749C"/>
    <w:rsid w:val="00FD7083"/>
    <w:rsid w:val="00FF51E9"/>
    <w:rsid w:val="147B0472"/>
    <w:rsid w:val="315E706D"/>
    <w:rsid w:val="4FDDACC9"/>
    <w:rsid w:val="50D0A573"/>
    <w:rsid w:val="60E79386"/>
    <w:rsid w:val="7602E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A9B33F"/>
  <w15:chartTrackingRefBased/>
  <w15:docId w15:val="{44271496-B687-F64A-A9F9-7ABB2C31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7A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2"/>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161718"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63676C"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NormalWeb">
    <w:name w:val="Normal (Web)"/>
    <w:basedOn w:val="Normal"/>
    <w:uiPriority w:val="99"/>
    <w:semiHidden/>
    <w:unhideWhenUsed/>
    <w:rsid w:val="00490730"/>
    <w:pPr>
      <w:spacing w:line="276" w:lineRule="auto"/>
    </w:pPr>
    <w:rPr>
      <w:rFonts w:eastAsiaTheme="minorEastAsia"/>
      <w:color w:val="FFFFFF" w:themeColor="background1"/>
    </w:rPr>
  </w:style>
  <w:style w:type="character" w:styleId="Hyperlink">
    <w:name w:val="Hyperlink"/>
    <w:basedOn w:val="DefaultParagraphFont"/>
    <w:uiPriority w:val="99"/>
    <w:unhideWhenUsed/>
    <w:rsid w:val="00490730"/>
    <w:rPr>
      <w:color w:val="93C842" w:themeColor="hyperlink"/>
      <w:u w:val="single"/>
    </w:rPr>
  </w:style>
  <w:style w:type="character" w:customStyle="1" w:styleId="UnresolvedMention1">
    <w:name w:val="Unresolved Mention1"/>
    <w:basedOn w:val="DefaultParagraphFont"/>
    <w:uiPriority w:val="99"/>
    <w:semiHidden/>
    <w:unhideWhenUsed/>
    <w:rsid w:val="00490730"/>
    <w:rPr>
      <w:color w:val="605E5C"/>
      <w:shd w:val="clear" w:color="auto" w:fill="E1DFDD"/>
    </w:rPr>
  </w:style>
  <w:style w:type="character" w:styleId="PageNumber">
    <w:name w:val="page number"/>
    <w:basedOn w:val="DefaultParagraphFont"/>
    <w:uiPriority w:val="99"/>
    <w:semiHidden/>
    <w:unhideWhenUsed/>
    <w:rsid w:val="00344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ews.pg.com/news-releases/news-details/2021/pg-issues-voluntary-recall-of-aerosol-dry-conditioner-spray-products-and-aerosol-dry-shampoo-spray-products/default.Aspx" TargetMode="External"/><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E4F39992BB5B4A89F56022518CEF1E"/>
        <w:category>
          <w:name w:val="General"/>
          <w:gallery w:val="placeholder"/>
        </w:category>
        <w:types>
          <w:type w:val="bbPlcHdr"/>
        </w:types>
        <w:behaviors>
          <w:behavior w:val="content"/>
        </w:behaviors>
        <w:guid w:val="{82A4A395-4B5A-0A49-85DF-D4B9F354467C}"/>
      </w:docPartPr>
      <w:docPartBody>
        <w:p w:rsidR="007644B8" w:rsidRDefault="004F7967" w:rsidP="00180C5F">
          <w:pPr>
            <w:pStyle w:val="4BE4F39992BB5B4A89F56022518CEF1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E1"/>
    <w:rsid w:val="00160BD9"/>
    <w:rsid w:val="00180C5F"/>
    <w:rsid w:val="00322F2F"/>
    <w:rsid w:val="003307E1"/>
    <w:rsid w:val="0047269E"/>
    <w:rsid w:val="004E16E8"/>
    <w:rsid w:val="004F7967"/>
    <w:rsid w:val="006A1531"/>
    <w:rsid w:val="007644B8"/>
    <w:rsid w:val="00D430C5"/>
    <w:rsid w:val="00EC5082"/>
    <w:rsid w:val="00EF12B6"/>
    <w:rsid w:val="00FC5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E4F39992BB5B4A89F56022518CEF1E">
    <w:name w:val="4BE4F39992BB5B4A89F56022518CEF1E"/>
    <w:rsid w:val="00180C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4088</Words>
  <Characters>23304</Characters>
  <Application>Microsoft Office Word</Application>
  <DocSecurity>0</DocSecurity>
  <Lines>194</Lines>
  <Paragraphs>54</Paragraphs>
  <ScaleCrop>false</ScaleCrop>
  <Company/>
  <LinksUpToDate>false</LinksUpToDate>
  <CharactersWithSpaces>27338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CARE IN CRISIS: PROCTER &amp; GAMBLE’S DEC. 2021 RECALL COMMUNICATION</dc:subject>
  <dc:creator>Microsoft Office User</dc:creator>
  <cp:lastModifiedBy>Konner Gross</cp:lastModifiedBy>
  <cp:revision>6</cp:revision>
  <cp:lastPrinted>2022-03-15T22:28:00Z</cp:lastPrinted>
  <dcterms:created xsi:type="dcterms:W3CDTF">2022-03-15T22:28:00Z</dcterms:created>
  <dcterms:modified xsi:type="dcterms:W3CDTF">2022-03-15T22:40:00Z</dcterms:modified>
</cp:coreProperties>
</file>